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5359"/>
        <w:gridCol w:w="3704"/>
      </w:tblGrid>
      <w:tr w:rsidR="0051349C" w:rsidRPr="00485870" w:rsidTr="00C503E7">
        <w:trPr>
          <w:cantSplit/>
          <w:trHeight w:val="470"/>
          <w:tblHeader/>
        </w:trPr>
        <w:tc>
          <w:tcPr>
            <w:tcW w:w="9658" w:type="dxa"/>
            <w:gridSpan w:val="3"/>
            <w:tcBorders>
              <w:top w:val="nil"/>
              <w:left w:val="nil"/>
              <w:bottom w:val="single" w:sz="4" w:space="0" w:color="auto"/>
              <w:right w:val="nil"/>
            </w:tcBorders>
            <w:vAlign w:val="center"/>
          </w:tcPr>
          <w:p w:rsidR="0051349C" w:rsidRPr="00485870" w:rsidRDefault="00FA7725" w:rsidP="0051349C">
            <w:pPr>
              <w:spacing w:before="60" w:after="60"/>
              <w:jc w:val="center"/>
              <w:rPr>
                <w:rFonts w:ascii="標楷體" w:eastAsia="標楷體" w:hAnsi="標楷體"/>
                <w:spacing w:val="120"/>
                <w:sz w:val="28"/>
                <w:u w:val="words"/>
              </w:rPr>
            </w:pPr>
            <w:r w:rsidRPr="00485870">
              <w:rPr>
                <w:rFonts w:ascii="標楷體" w:eastAsia="標楷體" w:hAnsi="標楷體" w:hint="eastAsia"/>
                <w:b/>
                <w:spacing w:val="-8"/>
                <w:sz w:val="28"/>
                <w:szCs w:val="28"/>
                <w:u w:val="single"/>
              </w:rPr>
              <w:t>國立臺灣大學附設醫院作業基金</w:t>
            </w:r>
            <w:r w:rsidR="00C41EB9">
              <w:rPr>
                <w:rFonts w:ascii="標楷體" w:eastAsia="標楷體" w:hAnsi="標楷體" w:hint="eastAsia"/>
                <w:b/>
                <w:spacing w:val="-8"/>
                <w:sz w:val="28"/>
                <w:szCs w:val="28"/>
                <w:u w:val="single"/>
              </w:rPr>
              <w:t>(個別)</w:t>
            </w:r>
          </w:p>
          <w:p w:rsidR="0051349C" w:rsidRPr="00485870" w:rsidRDefault="0051349C" w:rsidP="0051349C">
            <w:pPr>
              <w:pStyle w:val="ac"/>
              <w:spacing w:line="0" w:lineRule="atLeast"/>
              <w:jc w:val="center"/>
              <w:rPr>
                <w:rFonts w:ascii="標楷體" w:eastAsia="標楷體" w:hAnsi="標楷體"/>
                <w:b/>
                <w:spacing w:val="-8"/>
                <w:sz w:val="28"/>
                <w:szCs w:val="28"/>
              </w:rPr>
            </w:pPr>
            <w:r w:rsidRPr="00485870">
              <w:rPr>
                <w:rFonts w:ascii="標楷體" w:eastAsia="標楷體" w:hAnsi="標楷體" w:hint="eastAsia"/>
                <w:b/>
                <w:spacing w:val="-8"/>
                <w:sz w:val="28"/>
                <w:szCs w:val="28"/>
              </w:rPr>
              <w:t>立法院審議中央政府總預算案附屬單位預算所提決議及附帶決議辦理情形報告表</w:t>
            </w:r>
          </w:p>
          <w:p w:rsidR="0051349C" w:rsidRPr="00485870" w:rsidRDefault="0051349C" w:rsidP="008560FA">
            <w:pPr>
              <w:spacing w:line="0" w:lineRule="atLeast"/>
              <w:jc w:val="center"/>
              <w:rPr>
                <w:rFonts w:ascii="標楷體" w:eastAsia="標楷體" w:hAnsi="標楷體"/>
              </w:rPr>
            </w:pPr>
            <w:r w:rsidRPr="00485870">
              <w:rPr>
                <w:rFonts w:ascii="標楷體" w:eastAsia="標楷體" w:hAnsi="標楷體" w:hint="eastAsia"/>
              </w:rPr>
              <w:t>中華民國</w:t>
            </w:r>
            <w:proofErr w:type="gramStart"/>
            <w:r w:rsidR="00FD10AA" w:rsidRPr="00485870">
              <w:rPr>
                <w:rFonts w:ascii="標楷體" w:eastAsia="標楷體" w:hAnsi="標楷體" w:hint="eastAsia"/>
              </w:rPr>
              <w:t>10</w:t>
            </w:r>
            <w:r w:rsidR="008560FA">
              <w:rPr>
                <w:rFonts w:ascii="標楷體" w:eastAsia="標楷體" w:hAnsi="標楷體"/>
              </w:rPr>
              <w:t>8</w:t>
            </w:r>
            <w:proofErr w:type="gramEnd"/>
            <w:r w:rsidRPr="00485870">
              <w:rPr>
                <w:rFonts w:ascii="標楷體" w:eastAsia="標楷體" w:hAnsi="標楷體" w:hint="eastAsia"/>
              </w:rPr>
              <w:t>年度</w:t>
            </w:r>
          </w:p>
        </w:tc>
      </w:tr>
      <w:tr w:rsidR="002A1DC2" w:rsidRPr="00485870" w:rsidTr="00841656">
        <w:trPr>
          <w:cantSplit/>
          <w:trHeight w:val="470"/>
          <w:tblHeader/>
        </w:trPr>
        <w:tc>
          <w:tcPr>
            <w:tcW w:w="5954" w:type="dxa"/>
            <w:gridSpan w:val="2"/>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決議及附帶決議</w:t>
            </w:r>
          </w:p>
        </w:tc>
        <w:tc>
          <w:tcPr>
            <w:tcW w:w="3704" w:type="dxa"/>
            <w:vMerge w:val="restart"/>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辦理情形</w:t>
            </w:r>
          </w:p>
        </w:tc>
      </w:tr>
      <w:tr w:rsidR="002A1DC2" w:rsidRPr="00485870" w:rsidTr="00841656">
        <w:trPr>
          <w:cantSplit/>
          <w:trHeight w:val="429"/>
          <w:tblHeader/>
        </w:trPr>
        <w:tc>
          <w:tcPr>
            <w:tcW w:w="595" w:type="dxa"/>
            <w:tcBorders>
              <w:top w:val="single" w:sz="4" w:space="0" w:color="auto"/>
              <w:left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項次</w:t>
            </w:r>
          </w:p>
        </w:tc>
        <w:tc>
          <w:tcPr>
            <w:tcW w:w="5359"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內容</w:t>
            </w:r>
          </w:p>
        </w:tc>
        <w:tc>
          <w:tcPr>
            <w:tcW w:w="3704" w:type="dxa"/>
            <w:vMerge/>
            <w:tcBorders>
              <w:top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p>
        </w:tc>
      </w:tr>
      <w:tr w:rsidR="00273A1A" w:rsidRPr="00485870" w:rsidTr="00841656">
        <w:trPr>
          <w:cantSplit/>
          <w:trHeight w:val="434"/>
        </w:trPr>
        <w:tc>
          <w:tcPr>
            <w:tcW w:w="5954" w:type="dxa"/>
            <w:gridSpan w:val="2"/>
            <w:tcBorders>
              <w:top w:val="single" w:sz="4" w:space="0" w:color="auto"/>
              <w:left w:val="single" w:sz="4" w:space="0" w:color="auto"/>
              <w:bottom w:val="single" w:sz="4" w:space="0" w:color="auto"/>
            </w:tcBorders>
            <w:vAlign w:val="center"/>
          </w:tcPr>
          <w:p w:rsidR="00273A1A" w:rsidRPr="003E02BF" w:rsidRDefault="00273A1A" w:rsidP="00273A1A">
            <w:pPr>
              <w:adjustRightInd/>
              <w:spacing w:line="0" w:lineRule="atLeast"/>
              <w:jc w:val="both"/>
              <w:textAlignment w:val="auto"/>
              <w:rPr>
                <w:rFonts w:ascii="標楷體" w:eastAsia="標楷體" w:hAnsi="標楷體"/>
                <w:b/>
                <w:szCs w:val="24"/>
              </w:rPr>
            </w:pPr>
            <w:r w:rsidRPr="003E02BF">
              <w:rPr>
                <w:rFonts w:ascii="標楷體" w:eastAsia="標楷體" w:hAnsi="標楷體" w:hint="eastAsia"/>
                <w:b/>
                <w:szCs w:val="24"/>
              </w:rPr>
              <w:t>一、通案決議部分：</w:t>
            </w:r>
          </w:p>
        </w:tc>
        <w:tc>
          <w:tcPr>
            <w:tcW w:w="3704" w:type="dxa"/>
            <w:tcBorders>
              <w:top w:val="single" w:sz="4" w:space="0" w:color="auto"/>
              <w:bottom w:val="single" w:sz="4" w:space="0" w:color="auto"/>
              <w:right w:val="single" w:sz="4" w:space="0" w:color="auto"/>
            </w:tcBorders>
            <w:vAlign w:val="center"/>
          </w:tcPr>
          <w:p w:rsidR="00273A1A" w:rsidRPr="003E02BF" w:rsidRDefault="00273A1A" w:rsidP="00EA23A0">
            <w:pPr>
              <w:spacing w:line="0" w:lineRule="atLeast"/>
              <w:jc w:val="both"/>
              <w:textAlignment w:val="top"/>
              <w:rPr>
                <w:rFonts w:ascii="標楷體" w:eastAsia="標楷體" w:hAnsi="標楷體"/>
                <w:szCs w:val="24"/>
              </w:rPr>
            </w:pPr>
          </w:p>
        </w:tc>
      </w:tr>
      <w:tr w:rsidR="00273A1A" w:rsidRPr="00485870" w:rsidTr="00841656">
        <w:trPr>
          <w:cantSplit/>
          <w:trHeight w:val="449"/>
        </w:trPr>
        <w:tc>
          <w:tcPr>
            <w:tcW w:w="595" w:type="dxa"/>
            <w:tcBorders>
              <w:top w:val="single" w:sz="4" w:space="0" w:color="auto"/>
              <w:left w:val="single" w:sz="4" w:space="0" w:color="auto"/>
              <w:bottom w:val="single" w:sz="4" w:space="0" w:color="auto"/>
            </w:tcBorders>
          </w:tcPr>
          <w:p w:rsidR="00273A1A" w:rsidRPr="00485870" w:rsidRDefault="00273A1A" w:rsidP="0073223B">
            <w:pPr>
              <w:spacing w:line="0" w:lineRule="atLeast"/>
              <w:jc w:val="center"/>
              <w:textAlignment w:val="top"/>
              <w:rPr>
                <w:rFonts w:ascii="標楷體" w:eastAsia="標楷體" w:hAnsi="標楷體"/>
              </w:rPr>
            </w:pPr>
          </w:p>
        </w:tc>
        <w:tc>
          <w:tcPr>
            <w:tcW w:w="5359" w:type="dxa"/>
            <w:tcBorders>
              <w:top w:val="single" w:sz="4" w:space="0" w:color="auto"/>
              <w:bottom w:val="single" w:sz="4" w:space="0" w:color="auto"/>
            </w:tcBorders>
          </w:tcPr>
          <w:p w:rsidR="00273A1A" w:rsidRPr="003E02BF" w:rsidRDefault="00273A1A" w:rsidP="00273A1A">
            <w:pPr>
              <w:jc w:val="both"/>
              <w:rPr>
                <w:rFonts w:ascii="標楷體" w:eastAsia="標楷體" w:hAnsi="標楷體" w:cs="新細明體"/>
                <w:szCs w:val="24"/>
              </w:rPr>
            </w:pPr>
            <w:r w:rsidRPr="003E02BF">
              <w:rPr>
                <w:rFonts w:ascii="標楷體" w:eastAsia="標楷體" w:hAnsi="標楷體" w:hint="eastAsia"/>
                <w:szCs w:val="24"/>
              </w:rPr>
              <w:t>無</w:t>
            </w:r>
          </w:p>
        </w:tc>
        <w:tc>
          <w:tcPr>
            <w:tcW w:w="3704" w:type="dxa"/>
            <w:tcBorders>
              <w:top w:val="single" w:sz="4" w:space="0" w:color="auto"/>
              <w:bottom w:val="single" w:sz="4" w:space="0" w:color="auto"/>
              <w:right w:val="single" w:sz="4" w:space="0" w:color="auto"/>
            </w:tcBorders>
          </w:tcPr>
          <w:p w:rsidR="00273A1A" w:rsidRPr="003E02BF" w:rsidRDefault="00273A1A" w:rsidP="0073223B">
            <w:pPr>
              <w:spacing w:line="0" w:lineRule="atLeast"/>
              <w:jc w:val="both"/>
              <w:textAlignment w:val="top"/>
              <w:rPr>
                <w:rFonts w:ascii="標楷體" w:eastAsia="標楷體" w:hAnsi="標楷體"/>
                <w:szCs w:val="24"/>
              </w:rPr>
            </w:pPr>
          </w:p>
        </w:tc>
      </w:tr>
      <w:tr w:rsidR="00273A1A" w:rsidRPr="00485870" w:rsidTr="00841656">
        <w:trPr>
          <w:cantSplit/>
          <w:trHeight w:val="463"/>
        </w:trPr>
        <w:tc>
          <w:tcPr>
            <w:tcW w:w="5954" w:type="dxa"/>
            <w:gridSpan w:val="2"/>
            <w:tcBorders>
              <w:top w:val="single" w:sz="4" w:space="0" w:color="auto"/>
              <w:left w:val="single" w:sz="4" w:space="0" w:color="auto"/>
              <w:bottom w:val="single" w:sz="4" w:space="0" w:color="auto"/>
            </w:tcBorders>
            <w:vAlign w:val="center"/>
          </w:tcPr>
          <w:p w:rsidR="00273A1A" w:rsidRPr="003E02BF" w:rsidRDefault="00273A1A" w:rsidP="00273A1A">
            <w:pPr>
              <w:spacing w:line="0" w:lineRule="atLeast"/>
              <w:jc w:val="both"/>
              <w:textAlignment w:val="top"/>
              <w:rPr>
                <w:rFonts w:ascii="標楷體" w:eastAsia="標楷體" w:hAnsi="標楷體"/>
                <w:b/>
                <w:szCs w:val="24"/>
              </w:rPr>
            </w:pPr>
            <w:r w:rsidRPr="003E02BF">
              <w:rPr>
                <w:rFonts w:ascii="標楷體" w:eastAsia="標楷體" w:hAnsi="標楷體" w:hint="eastAsia"/>
                <w:b/>
                <w:szCs w:val="24"/>
              </w:rPr>
              <w:t>二、教育及文化委員會審查決議部分：</w:t>
            </w:r>
            <w:r w:rsidRPr="003E02BF">
              <w:rPr>
                <w:rFonts w:ascii="標楷體" w:eastAsia="標楷體" w:hAnsi="標楷體" w:hint="eastAsia"/>
                <w:szCs w:val="24"/>
              </w:rPr>
              <w:t xml:space="preserve">　　</w:t>
            </w:r>
          </w:p>
        </w:tc>
        <w:tc>
          <w:tcPr>
            <w:tcW w:w="3704" w:type="dxa"/>
            <w:tcBorders>
              <w:top w:val="single" w:sz="4" w:space="0" w:color="auto"/>
              <w:bottom w:val="single" w:sz="4" w:space="0" w:color="auto"/>
              <w:right w:val="single" w:sz="4" w:space="0" w:color="auto"/>
            </w:tcBorders>
            <w:vAlign w:val="center"/>
          </w:tcPr>
          <w:p w:rsidR="00273A1A" w:rsidRPr="003E02BF" w:rsidRDefault="00273A1A" w:rsidP="00EA23A0">
            <w:pPr>
              <w:spacing w:line="0" w:lineRule="atLeast"/>
              <w:jc w:val="both"/>
              <w:textAlignment w:val="top"/>
              <w:rPr>
                <w:rFonts w:ascii="標楷體" w:eastAsia="標楷體" w:hAnsi="標楷體"/>
                <w:szCs w:val="24"/>
              </w:rPr>
            </w:pPr>
          </w:p>
        </w:tc>
      </w:tr>
      <w:tr w:rsidR="00273A1A" w:rsidRPr="008560FA" w:rsidTr="00CC7E66">
        <w:trPr>
          <w:cantSplit/>
          <w:trHeight w:val="3624"/>
        </w:trPr>
        <w:tc>
          <w:tcPr>
            <w:tcW w:w="595" w:type="dxa"/>
            <w:tcBorders>
              <w:top w:val="single" w:sz="4" w:space="0" w:color="auto"/>
              <w:left w:val="single" w:sz="4" w:space="0" w:color="auto"/>
              <w:bottom w:val="single" w:sz="4" w:space="0" w:color="auto"/>
            </w:tcBorders>
          </w:tcPr>
          <w:p w:rsidR="00273A1A" w:rsidRPr="008560FA" w:rsidRDefault="00273A1A" w:rsidP="00A04BD0">
            <w:pPr>
              <w:spacing w:line="0" w:lineRule="atLeast"/>
              <w:jc w:val="center"/>
              <w:textAlignment w:val="top"/>
              <w:rPr>
                <w:rFonts w:ascii="標楷體" w:eastAsia="標楷體" w:hAnsi="標楷體"/>
              </w:rPr>
            </w:pPr>
            <w:r w:rsidRPr="008560FA">
              <w:rPr>
                <w:rFonts w:ascii="標楷體" w:eastAsia="標楷體" w:hAnsi="標楷體" w:hint="eastAsia"/>
              </w:rPr>
              <w:t>1</w:t>
            </w:r>
          </w:p>
        </w:tc>
        <w:tc>
          <w:tcPr>
            <w:tcW w:w="5359" w:type="dxa"/>
            <w:tcBorders>
              <w:top w:val="single" w:sz="4" w:space="0" w:color="auto"/>
              <w:bottom w:val="single" w:sz="4" w:space="0" w:color="auto"/>
            </w:tcBorders>
          </w:tcPr>
          <w:p w:rsidR="00695AE2" w:rsidRPr="00695AE2" w:rsidRDefault="00695AE2" w:rsidP="00695AE2">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為促進</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政與社政於兒</w:t>
            </w:r>
            <w:proofErr w:type="gramStart"/>
            <w:r w:rsidRPr="00695AE2">
              <w:rPr>
                <w:rFonts w:ascii="標楷體" w:eastAsia="標楷體" w:hAnsi="標楷體" w:hint="eastAsia"/>
                <w:szCs w:val="24"/>
              </w:rPr>
              <w:t>虐</w:t>
            </w:r>
            <w:proofErr w:type="gramEnd"/>
            <w:r w:rsidRPr="00695AE2">
              <w:rPr>
                <w:rFonts w:ascii="標楷體" w:eastAsia="標楷體" w:hAnsi="標楷體" w:hint="eastAsia"/>
                <w:szCs w:val="24"/>
              </w:rPr>
              <w:t>防制</w:t>
            </w:r>
            <w:proofErr w:type="gramStart"/>
            <w:r w:rsidRPr="00695AE2">
              <w:rPr>
                <w:rFonts w:ascii="標楷體" w:eastAsia="標楷體" w:hAnsi="標楷體" w:hint="eastAsia"/>
                <w:szCs w:val="24"/>
              </w:rPr>
              <w:t>之跨域整合</w:t>
            </w:r>
            <w:proofErr w:type="gramEnd"/>
            <w:r w:rsidRPr="00695AE2">
              <w:rPr>
                <w:rFonts w:ascii="標楷體" w:eastAsia="標楷體" w:hAnsi="標楷體" w:hint="eastAsia"/>
                <w:szCs w:val="24"/>
              </w:rPr>
              <w:t>，強化社會安全網計畫納入建立兒少保護區域醫療整合中心，由衛生福利部參照健保分區，各區補助1至2家區域級以上醫院成立前開中心，</w:t>
            </w:r>
            <w:proofErr w:type="gramStart"/>
            <w:r w:rsidRPr="00695AE2">
              <w:rPr>
                <w:rFonts w:ascii="標楷體" w:eastAsia="標楷體" w:hAnsi="標楷體" w:hint="eastAsia"/>
                <w:szCs w:val="24"/>
              </w:rPr>
              <w:t>107</w:t>
            </w:r>
            <w:proofErr w:type="gramEnd"/>
            <w:r w:rsidRPr="00695AE2">
              <w:rPr>
                <w:rFonts w:ascii="標楷體" w:eastAsia="標楷體" w:hAnsi="標楷體" w:hint="eastAsia"/>
                <w:szCs w:val="24"/>
              </w:rPr>
              <w:t>年度</w:t>
            </w:r>
            <w:proofErr w:type="gramStart"/>
            <w:r w:rsidRPr="00695AE2">
              <w:rPr>
                <w:rFonts w:ascii="標楷體" w:eastAsia="標楷體" w:hAnsi="標楷體" w:hint="eastAsia"/>
                <w:szCs w:val="24"/>
              </w:rPr>
              <w:t>臺</w:t>
            </w:r>
            <w:proofErr w:type="gramEnd"/>
            <w:r w:rsidRPr="00695AE2">
              <w:rPr>
                <w:rFonts w:ascii="標楷體" w:eastAsia="標楷體" w:hAnsi="標楷體" w:hint="eastAsia"/>
                <w:szCs w:val="24"/>
              </w:rPr>
              <w:t>北區補助國立臺灣大學附設醫院在案。</w:t>
            </w:r>
          </w:p>
          <w:p w:rsidR="00503D9A" w:rsidRPr="008560FA" w:rsidRDefault="00695AE2" w:rsidP="00695AE2">
            <w:pPr>
              <w:spacing w:line="360" w:lineRule="exact"/>
              <w:ind w:firstLineChars="200" w:firstLine="480"/>
              <w:jc w:val="both"/>
              <w:rPr>
                <w:rFonts w:ascii="標楷體" w:eastAsia="標楷體" w:hAnsi="標楷體"/>
                <w:b/>
                <w:szCs w:val="24"/>
              </w:rPr>
            </w:pPr>
            <w:r w:rsidRPr="00695AE2">
              <w:rPr>
                <w:rFonts w:ascii="標楷體" w:eastAsia="標楷體" w:hAnsi="標楷體" w:hint="eastAsia"/>
                <w:szCs w:val="24"/>
              </w:rPr>
              <w:t>考量兒</w:t>
            </w:r>
            <w:proofErr w:type="gramStart"/>
            <w:r w:rsidRPr="00695AE2">
              <w:rPr>
                <w:rFonts w:ascii="標楷體" w:eastAsia="標楷體" w:hAnsi="標楷體" w:hint="eastAsia"/>
                <w:szCs w:val="24"/>
              </w:rPr>
              <w:t>虐</w:t>
            </w:r>
            <w:proofErr w:type="gramEnd"/>
            <w:r w:rsidRPr="00695AE2">
              <w:rPr>
                <w:rFonts w:ascii="標楷體" w:eastAsia="標楷體" w:hAnsi="標楷體" w:hint="eastAsia"/>
                <w:szCs w:val="24"/>
              </w:rPr>
              <w:t>之驗傷診斷及後續診療，或須充實特殊設施設備，以利為之，</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請國立臺灣大學附設醫院應配合兒少保護區域醫療整合中心建置所需之施設備需求，予以經費支持。</w:t>
            </w:r>
          </w:p>
        </w:tc>
        <w:tc>
          <w:tcPr>
            <w:tcW w:w="3704" w:type="dxa"/>
            <w:tcBorders>
              <w:top w:val="single" w:sz="4" w:space="0" w:color="auto"/>
              <w:bottom w:val="single" w:sz="4" w:space="0" w:color="auto"/>
              <w:right w:val="single" w:sz="4" w:space="0" w:color="auto"/>
            </w:tcBorders>
          </w:tcPr>
          <w:p w:rsidR="00273A1A" w:rsidRPr="008560FA" w:rsidRDefault="00273A1A" w:rsidP="005D1FCC">
            <w:pPr>
              <w:spacing w:line="0" w:lineRule="atLeast"/>
              <w:textAlignment w:val="top"/>
              <w:rPr>
                <w:rFonts w:ascii="標楷體" w:eastAsia="標楷體" w:hAnsi="標楷體"/>
                <w:szCs w:val="24"/>
              </w:rPr>
            </w:pPr>
            <w:r w:rsidRPr="008560FA">
              <w:rPr>
                <w:rFonts w:ascii="標楷體" w:eastAsia="標楷體" w:hAnsi="標楷體" w:hint="eastAsia"/>
                <w:szCs w:val="24"/>
              </w:rPr>
              <w:t>配合辦理</w:t>
            </w:r>
          </w:p>
        </w:tc>
      </w:tr>
      <w:tr w:rsidR="00CC7E66" w:rsidRPr="008560FA" w:rsidTr="0087184F">
        <w:trPr>
          <w:trHeight w:val="2701"/>
        </w:trPr>
        <w:tc>
          <w:tcPr>
            <w:tcW w:w="595" w:type="dxa"/>
            <w:tcBorders>
              <w:top w:val="single" w:sz="4" w:space="0" w:color="auto"/>
              <w:left w:val="single" w:sz="4" w:space="0" w:color="auto"/>
              <w:bottom w:val="single" w:sz="4" w:space="0" w:color="auto"/>
            </w:tcBorders>
          </w:tcPr>
          <w:p w:rsidR="00CC7E66" w:rsidRPr="008560FA" w:rsidRDefault="00CC7E66" w:rsidP="00CC7E66">
            <w:pPr>
              <w:jc w:val="center"/>
              <w:rPr>
                <w:rFonts w:ascii="標楷體" w:eastAsia="標楷體" w:hAnsi="標楷體"/>
              </w:rPr>
            </w:pPr>
            <w:r w:rsidRPr="008560FA">
              <w:rPr>
                <w:rFonts w:ascii="標楷體" w:eastAsia="標楷體" w:hAnsi="標楷體" w:hint="eastAsia"/>
              </w:rPr>
              <w:t>2</w:t>
            </w:r>
          </w:p>
        </w:tc>
        <w:tc>
          <w:tcPr>
            <w:tcW w:w="5359" w:type="dxa"/>
            <w:tcBorders>
              <w:top w:val="single" w:sz="4" w:space="0" w:color="auto"/>
              <w:bottom w:val="single" w:sz="4" w:space="0" w:color="auto"/>
            </w:tcBorders>
          </w:tcPr>
          <w:p w:rsidR="00CC7E66" w:rsidRPr="008560FA" w:rsidRDefault="00CC7E66" w:rsidP="00CC7E66">
            <w:pPr>
              <w:snapToGrid w:val="0"/>
              <w:spacing w:line="360" w:lineRule="exact"/>
              <w:ind w:firstLineChars="200" w:firstLine="480"/>
              <w:jc w:val="both"/>
              <w:rPr>
                <w:rFonts w:ascii="標楷體" w:eastAsia="標楷體" w:hAnsi="標楷體" w:hint="eastAsia"/>
                <w:szCs w:val="24"/>
              </w:rPr>
            </w:pPr>
            <w:r w:rsidRPr="00695AE2">
              <w:rPr>
                <w:rFonts w:ascii="標楷體" w:eastAsia="標楷體" w:hAnsi="標楷體" w:hint="eastAsia"/>
                <w:szCs w:val="24"/>
              </w:rPr>
              <w:t>國立臺灣大學附設醫院為我國數一數二之教學醫院，目前於全國設有雲林分院、</w:t>
            </w:r>
            <w:proofErr w:type="gramStart"/>
            <w:r w:rsidRPr="00695AE2">
              <w:rPr>
                <w:rFonts w:ascii="標楷體" w:eastAsia="標楷體" w:hAnsi="標楷體" w:hint="eastAsia"/>
                <w:szCs w:val="24"/>
              </w:rPr>
              <w:t>北護分院</w:t>
            </w:r>
            <w:proofErr w:type="gramEnd"/>
            <w:r w:rsidRPr="00695AE2">
              <w:rPr>
                <w:rFonts w:ascii="標楷體" w:eastAsia="標楷體" w:hAnsi="標楷體" w:hint="eastAsia"/>
                <w:szCs w:val="24"/>
              </w:rPr>
              <w:t>、金山分院、新竹分院以及竹東分院，提供各區民眾醫療服務。為使相關醫療服務精進，提供更有效能以</w:t>
            </w:r>
            <w:proofErr w:type="gramStart"/>
            <w:r w:rsidRPr="00695AE2">
              <w:rPr>
                <w:rFonts w:ascii="標楷體" w:eastAsia="標楷體" w:hAnsi="標楷體" w:hint="eastAsia"/>
                <w:szCs w:val="24"/>
              </w:rPr>
              <w:t>極</w:t>
            </w:r>
            <w:proofErr w:type="gramEnd"/>
            <w:r w:rsidRPr="00695AE2">
              <w:rPr>
                <w:rFonts w:ascii="標楷體" w:eastAsia="標楷體" w:hAnsi="標楷體" w:hint="eastAsia"/>
                <w:szCs w:val="24"/>
              </w:rPr>
              <w:t>效率之</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事服務，建請國立臺灣大學附設醫院應盤點全部院區醫療設備之使用年限，如遇有老舊或年限已屆期之設備，應確實編列預算予與更換，以提供更好之醫療服務品質予全國民眾。</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請國立臺灣大學附設醫院於108年8月底前，提出設備更換之原則及107至109年預算編列情形。</w:t>
            </w:r>
          </w:p>
        </w:tc>
        <w:tc>
          <w:tcPr>
            <w:tcW w:w="3704" w:type="dxa"/>
            <w:tcBorders>
              <w:top w:val="single" w:sz="4" w:space="0" w:color="auto"/>
              <w:bottom w:val="single" w:sz="4" w:space="0" w:color="auto"/>
              <w:right w:val="single" w:sz="4" w:space="0" w:color="auto"/>
            </w:tcBorders>
          </w:tcPr>
          <w:p w:rsidR="00CC7E66" w:rsidRPr="008560FA" w:rsidRDefault="00CC7E66" w:rsidP="00CC7E66">
            <w:pPr>
              <w:snapToGrid w:val="0"/>
              <w:spacing w:line="360" w:lineRule="exact"/>
              <w:jc w:val="both"/>
              <w:rPr>
                <w:rFonts w:ascii="標楷體" w:eastAsia="標楷體" w:hAnsi="標楷體"/>
                <w:szCs w:val="24"/>
              </w:rPr>
            </w:pPr>
            <w:proofErr w:type="gramStart"/>
            <w:r w:rsidRPr="008560FA">
              <w:rPr>
                <w:rFonts w:ascii="標楷體" w:eastAsia="標楷體" w:hAnsi="標楷體" w:hint="eastAsia"/>
                <w:szCs w:val="24"/>
              </w:rPr>
              <w:t>本院業擬</w:t>
            </w:r>
            <w:proofErr w:type="gramEnd"/>
            <w:r w:rsidRPr="008560FA">
              <w:rPr>
                <w:rFonts w:ascii="標楷體" w:eastAsia="標楷體" w:hAnsi="標楷體" w:hint="eastAsia"/>
                <w:szCs w:val="24"/>
              </w:rPr>
              <w:t>具「醫療儀器設備</w:t>
            </w:r>
            <w:proofErr w:type="gramStart"/>
            <w:r w:rsidRPr="008560FA">
              <w:rPr>
                <w:rFonts w:ascii="標楷體" w:eastAsia="標楷體" w:hAnsi="標楷體" w:hint="eastAsia"/>
                <w:szCs w:val="24"/>
              </w:rPr>
              <w:t>汰</w:t>
            </w:r>
            <w:proofErr w:type="gramEnd"/>
            <w:r w:rsidRPr="008560FA">
              <w:rPr>
                <w:rFonts w:ascii="標楷體" w:eastAsia="標楷體" w:hAnsi="標楷體" w:hint="eastAsia"/>
                <w:szCs w:val="24"/>
              </w:rPr>
              <w:t>換原則及107至109年預算編列情形」報告，並經教育部108年12月17日</w:t>
            </w:r>
            <w:proofErr w:type="gramStart"/>
            <w:r w:rsidRPr="008560FA">
              <w:rPr>
                <w:rFonts w:ascii="標楷體" w:eastAsia="標楷體" w:hAnsi="標楷體" w:hint="eastAsia"/>
                <w:szCs w:val="24"/>
              </w:rPr>
              <w:t>臺</w:t>
            </w:r>
            <w:proofErr w:type="gramEnd"/>
            <w:r w:rsidRPr="008560FA">
              <w:rPr>
                <w:rFonts w:ascii="標楷體" w:eastAsia="標楷體" w:hAnsi="標楷體" w:hint="eastAsia"/>
                <w:szCs w:val="24"/>
              </w:rPr>
              <w:t>教高(</w:t>
            </w:r>
            <w:proofErr w:type="gramStart"/>
            <w:r w:rsidRPr="008560FA">
              <w:rPr>
                <w:rFonts w:ascii="標楷體" w:eastAsia="標楷體" w:hAnsi="標楷體" w:hint="eastAsia"/>
                <w:szCs w:val="24"/>
              </w:rPr>
              <w:t>一</w:t>
            </w:r>
            <w:proofErr w:type="gramEnd"/>
            <w:r w:rsidRPr="008560FA">
              <w:rPr>
                <w:rFonts w:ascii="標楷體" w:eastAsia="標楷體" w:hAnsi="標楷體" w:hint="eastAsia"/>
                <w:szCs w:val="24"/>
              </w:rPr>
              <w:t>)字第1080179895號函核轉立法院備查。</w:t>
            </w:r>
          </w:p>
        </w:tc>
      </w:tr>
      <w:tr w:rsidR="00CC7E66" w:rsidRPr="008560FA" w:rsidTr="0087184F">
        <w:trPr>
          <w:trHeight w:val="2701"/>
        </w:trPr>
        <w:tc>
          <w:tcPr>
            <w:tcW w:w="595" w:type="dxa"/>
            <w:tcBorders>
              <w:top w:val="single" w:sz="4" w:space="0" w:color="auto"/>
              <w:left w:val="single" w:sz="4" w:space="0" w:color="auto"/>
              <w:bottom w:val="single" w:sz="4" w:space="0" w:color="auto"/>
            </w:tcBorders>
          </w:tcPr>
          <w:p w:rsidR="00CC7E66" w:rsidRPr="008560FA" w:rsidRDefault="00CC7E66" w:rsidP="00CC7E66">
            <w:pPr>
              <w:jc w:val="center"/>
              <w:rPr>
                <w:rFonts w:ascii="標楷體" w:eastAsia="標楷體" w:hAnsi="標楷體"/>
              </w:rPr>
            </w:pPr>
            <w:r>
              <w:rPr>
                <w:rFonts w:ascii="標楷體" w:eastAsia="標楷體" w:hAnsi="標楷體" w:hint="eastAsia"/>
              </w:rPr>
              <w:t>3</w:t>
            </w:r>
          </w:p>
        </w:tc>
        <w:tc>
          <w:tcPr>
            <w:tcW w:w="5359" w:type="dxa"/>
            <w:tcBorders>
              <w:top w:val="single" w:sz="4" w:space="0" w:color="auto"/>
              <w:bottom w:val="single" w:sz="4" w:space="0" w:color="auto"/>
            </w:tcBorders>
          </w:tcPr>
          <w:p w:rsidR="00CC7E66" w:rsidRPr="00695AE2" w:rsidRDefault="00CC7E66" w:rsidP="00CC7E66">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臺大醫院</w:t>
            </w:r>
            <w:proofErr w:type="gramStart"/>
            <w:r w:rsidRPr="00695AE2">
              <w:rPr>
                <w:rFonts w:ascii="標楷體" w:eastAsia="標楷體" w:hAnsi="標楷體"/>
                <w:szCs w:val="24"/>
              </w:rPr>
              <w:t>108</w:t>
            </w:r>
            <w:proofErr w:type="gramEnd"/>
            <w:r w:rsidRPr="00695AE2">
              <w:rPr>
                <w:rFonts w:ascii="標楷體" w:eastAsia="標楷體" w:hAnsi="標楷體" w:hint="eastAsia"/>
                <w:szCs w:val="24"/>
              </w:rPr>
              <w:t>年度預算案固定資產建設改良擴充</w:t>
            </w:r>
            <w:proofErr w:type="gramStart"/>
            <w:r w:rsidRPr="00695AE2">
              <w:rPr>
                <w:rFonts w:ascii="標楷體" w:eastAsia="標楷體" w:hAnsi="標楷體" w:hint="cs"/>
                <w:szCs w:val="24"/>
              </w:rPr>
              <w:t>―</w:t>
            </w:r>
            <w:proofErr w:type="gramEnd"/>
            <w:r w:rsidRPr="00695AE2">
              <w:rPr>
                <w:rFonts w:ascii="標楷體" w:eastAsia="標楷體" w:hAnsi="標楷體" w:hint="eastAsia"/>
                <w:szCs w:val="24"/>
              </w:rPr>
              <w:t>專案計畫</w:t>
            </w:r>
            <w:proofErr w:type="gramStart"/>
            <w:r w:rsidRPr="00695AE2">
              <w:rPr>
                <w:rFonts w:ascii="標楷體" w:eastAsia="標楷體" w:hAnsi="標楷體" w:hint="cs"/>
                <w:szCs w:val="24"/>
              </w:rPr>
              <w:t>―</w:t>
            </w:r>
            <w:proofErr w:type="gramEnd"/>
            <w:r w:rsidRPr="00695AE2">
              <w:rPr>
                <w:rFonts w:ascii="標楷體" w:eastAsia="標楷體" w:hAnsi="標楷體" w:hint="eastAsia"/>
                <w:szCs w:val="24"/>
              </w:rPr>
              <w:t>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園區醫院編列</w:t>
            </w:r>
            <w:r w:rsidRPr="00695AE2">
              <w:rPr>
                <w:rFonts w:ascii="標楷體" w:eastAsia="標楷體" w:hAnsi="標楷體"/>
                <w:szCs w:val="24"/>
              </w:rPr>
              <w:t>20</w:t>
            </w:r>
            <w:r w:rsidRPr="00695AE2">
              <w:rPr>
                <w:rFonts w:ascii="標楷體" w:eastAsia="標楷體" w:hAnsi="標楷體" w:hint="eastAsia"/>
                <w:szCs w:val="24"/>
              </w:rPr>
              <w:t>億</w:t>
            </w:r>
            <w:r w:rsidRPr="00695AE2">
              <w:rPr>
                <w:rFonts w:ascii="標楷體" w:eastAsia="標楷體" w:hAnsi="標楷體"/>
                <w:szCs w:val="24"/>
              </w:rPr>
              <w:t>3,719</w:t>
            </w:r>
            <w:r w:rsidRPr="00695AE2">
              <w:rPr>
                <w:rFonts w:ascii="標楷體" w:eastAsia="標楷體" w:hAnsi="標楷體" w:hint="eastAsia"/>
                <w:szCs w:val="24"/>
              </w:rPr>
              <w:t>萬</w:t>
            </w:r>
            <w:r w:rsidRPr="00695AE2">
              <w:rPr>
                <w:rFonts w:ascii="標楷體" w:eastAsia="標楷體" w:hAnsi="標楷體"/>
                <w:szCs w:val="24"/>
              </w:rPr>
              <w:t>4</w:t>
            </w:r>
            <w:r w:rsidRPr="00695AE2">
              <w:rPr>
                <w:rFonts w:ascii="標楷體" w:eastAsia="標楷體" w:hAnsi="標楷體" w:hint="eastAsia"/>
                <w:szCs w:val="24"/>
              </w:rPr>
              <w:t>千元，累計至</w:t>
            </w:r>
            <w:proofErr w:type="gramStart"/>
            <w:r w:rsidRPr="00695AE2">
              <w:rPr>
                <w:rFonts w:ascii="標楷體" w:eastAsia="標楷體" w:hAnsi="標楷體"/>
                <w:szCs w:val="24"/>
              </w:rPr>
              <w:t>108</w:t>
            </w:r>
            <w:proofErr w:type="gramEnd"/>
            <w:r w:rsidRPr="00695AE2">
              <w:rPr>
                <w:rFonts w:ascii="標楷體" w:eastAsia="標楷體" w:hAnsi="標楷體" w:hint="eastAsia"/>
                <w:szCs w:val="24"/>
              </w:rPr>
              <w:t>年度已編列</w:t>
            </w:r>
            <w:r w:rsidRPr="00695AE2">
              <w:rPr>
                <w:rFonts w:ascii="標楷體" w:eastAsia="標楷體" w:hAnsi="標楷體"/>
                <w:szCs w:val="24"/>
              </w:rPr>
              <w:t>34</w:t>
            </w:r>
            <w:r w:rsidRPr="00695AE2">
              <w:rPr>
                <w:rFonts w:ascii="標楷體" w:eastAsia="標楷體" w:hAnsi="標楷體" w:hint="eastAsia"/>
                <w:szCs w:val="24"/>
              </w:rPr>
              <w:t>億</w:t>
            </w:r>
            <w:r w:rsidRPr="00695AE2">
              <w:rPr>
                <w:rFonts w:ascii="標楷體" w:eastAsia="標楷體" w:hAnsi="標楷體"/>
                <w:szCs w:val="24"/>
              </w:rPr>
              <w:t>1,118</w:t>
            </w:r>
            <w:r w:rsidRPr="00695AE2">
              <w:rPr>
                <w:rFonts w:ascii="標楷體" w:eastAsia="標楷體" w:hAnsi="標楷體" w:hint="eastAsia"/>
                <w:szCs w:val="24"/>
              </w:rPr>
              <w:t>萬</w:t>
            </w:r>
            <w:r w:rsidRPr="00695AE2">
              <w:rPr>
                <w:rFonts w:ascii="標楷體" w:eastAsia="標楷體" w:hAnsi="標楷體"/>
                <w:szCs w:val="24"/>
              </w:rPr>
              <w:t>5</w:t>
            </w:r>
            <w:r w:rsidRPr="00695AE2">
              <w:rPr>
                <w:rFonts w:ascii="標楷體" w:eastAsia="標楷體" w:hAnsi="標楷體" w:hint="eastAsia"/>
                <w:szCs w:val="24"/>
              </w:rPr>
              <w:t>千元。</w:t>
            </w:r>
          </w:p>
          <w:p w:rsidR="00CC7E66" w:rsidRPr="00695AE2" w:rsidRDefault="00CC7E66" w:rsidP="00CC7E66">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園區醫院依第4次修訂計畫，預計109年1月啟用：行政院於90年6</w:t>
            </w:r>
            <w:bookmarkStart w:id="0" w:name="_GoBack"/>
            <w:bookmarkEnd w:id="0"/>
            <w:r w:rsidRPr="00695AE2">
              <w:rPr>
                <w:rFonts w:ascii="標楷體" w:eastAsia="標楷體" w:hAnsi="標楷體" w:hint="eastAsia"/>
                <w:szCs w:val="24"/>
              </w:rPr>
              <w:t>月1日核定「新竹生物醫學園區推動原則」，92年3月28日核定「新竹生物醫學園區」計畫，開始新竹生物醫學園區籌建工作其中包含「新竹生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w:t>
            </w:r>
            <w:proofErr w:type="gramStart"/>
            <w:r w:rsidRPr="00695AE2">
              <w:rPr>
                <w:rFonts w:ascii="標楷體" w:eastAsia="標楷體" w:hAnsi="標楷體" w:hint="eastAsia"/>
                <w:szCs w:val="24"/>
              </w:rPr>
              <w:t>嗣</w:t>
            </w:r>
            <w:proofErr w:type="gramEnd"/>
            <w:r w:rsidRPr="00695AE2">
              <w:rPr>
                <w:rFonts w:ascii="標楷體" w:eastAsia="標楷體" w:hAnsi="標楷體" w:hint="eastAsia"/>
                <w:szCs w:val="24"/>
              </w:rPr>
              <w:t>於96年11月7日經行政院核定暫緩執行新竹生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園區醫院依</w:t>
            </w:r>
            <w:r w:rsidRPr="00695AE2">
              <w:rPr>
                <w:rFonts w:ascii="標楷體" w:eastAsia="標楷體" w:hAnsi="標楷體" w:hint="eastAsia"/>
                <w:szCs w:val="24"/>
              </w:rPr>
              <w:lastRenderedPageBreak/>
              <w:t>第4次修訂計畫，預計109年1月啟用行政院於90年6月1日核定「新竹生物醫學園區推動原則」，92年3月28日核定「新竹生物醫學園區」計畫，開始新竹生物醫學園區籌建工作其中包含「新竹生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w:t>
            </w:r>
            <w:proofErr w:type="gramStart"/>
            <w:r w:rsidRPr="00695AE2">
              <w:rPr>
                <w:rFonts w:ascii="標楷體" w:eastAsia="標楷體" w:hAnsi="標楷體" w:hint="eastAsia"/>
                <w:szCs w:val="24"/>
              </w:rPr>
              <w:t>嗣</w:t>
            </w:r>
            <w:proofErr w:type="gramEnd"/>
            <w:r w:rsidRPr="00695AE2">
              <w:rPr>
                <w:rFonts w:ascii="標楷體" w:eastAsia="標楷體" w:hAnsi="標楷體" w:hint="eastAsia"/>
                <w:szCs w:val="24"/>
              </w:rPr>
              <w:t>於96年11月7日經行政院核定暫緩執行，其後行政院於97年11月10日決定辦理該計畫，並於100年9月30日核定「新竹生物醫學園區」第2次修正計畫，由衛生福利部負責</w:t>
            </w:r>
            <w:proofErr w:type="gramStart"/>
            <w:r w:rsidRPr="00695AE2">
              <w:rPr>
                <w:rFonts w:ascii="標楷體" w:eastAsia="標楷體" w:hAnsi="標楷體" w:hint="eastAsia"/>
                <w:szCs w:val="24"/>
              </w:rPr>
              <w:t>提升署立新竹</w:t>
            </w:r>
            <w:proofErr w:type="gramEnd"/>
            <w:r w:rsidRPr="00695AE2">
              <w:rPr>
                <w:rFonts w:ascii="標楷體" w:eastAsia="標楷體" w:hAnsi="標楷體" w:hint="eastAsia"/>
                <w:szCs w:val="24"/>
              </w:rPr>
              <w:t>醫院成為具醫療中心等級之醫療機構，並籌設「新竹生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園區醫院」以支持園區臨床轉譯研究並兼具急重症醫療功能。102年5月30日第3次修訂該計畫，仍由該署負責籌設「新竹生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園區醫院」，但改由臺灣大學醫學院附設醫院負責興建及營運。105年9月5日第4次修訂計畫，改由教育部負責統籌新竹生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此，新竹生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園區醫院興建計畫歷經數度修正，變更統籌機關、定位、計畫期程、計畫總經費、經費來源、總床數及總樓地板面積等，致啟用時程推延至109年1月，</w:t>
            </w:r>
            <w:proofErr w:type="gramStart"/>
            <w:r w:rsidRPr="00695AE2">
              <w:rPr>
                <w:rFonts w:ascii="標楷體" w:eastAsia="標楷體" w:hAnsi="標楷體" w:hint="eastAsia"/>
                <w:szCs w:val="24"/>
              </w:rPr>
              <w:t>嗣</w:t>
            </w:r>
            <w:proofErr w:type="gramEnd"/>
            <w:r w:rsidRPr="00695AE2">
              <w:rPr>
                <w:rFonts w:ascii="標楷體" w:eastAsia="標楷體" w:hAnsi="標楷體" w:hint="eastAsia"/>
                <w:szCs w:val="24"/>
              </w:rPr>
              <w:t>於106年5月16日做第5次修正計畫，主要係行政院科技會報辦公室擬於生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園區醫療專二區，引進特色醫療機構進駐，由科技會報辦公室洽請</w:t>
            </w:r>
            <w:proofErr w:type="gramStart"/>
            <w:r w:rsidRPr="00695AE2">
              <w:rPr>
                <w:rFonts w:ascii="標楷體" w:eastAsia="標楷體" w:hAnsi="標楷體" w:hint="eastAsia"/>
                <w:szCs w:val="24"/>
              </w:rPr>
              <w:t>科技部及衛福</w:t>
            </w:r>
            <w:proofErr w:type="gramEnd"/>
            <w:r w:rsidRPr="00695AE2">
              <w:rPr>
                <w:rFonts w:ascii="標楷體" w:eastAsia="標楷體" w:hAnsi="標楷體" w:hint="eastAsia"/>
                <w:szCs w:val="24"/>
              </w:rPr>
              <w:t>部成立工作小組，</w:t>
            </w:r>
            <w:proofErr w:type="gramStart"/>
            <w:r w:rsidRPr="00695AE2">
              <w:rPr>
                <w:rFonts w:ascii="標楷體" w:eastAsia="標楷體" w:hAnsi="標楷體" w:hint="eastAsia"/>
                <w:szCs w:val="24"/>
              </w:rPr>
              <w:t>研</w:t>
            </w:r>
            <w:proofErr w:type="gramEnd"/>
            <w:r w:rsidRPr="00695AE2">
              <w:rPr>
                <w:rFonts w:ascii="標楷體" w:eastAsia="標楷體" w:hAnsi="標楷體" w:hint="eastAsia"/>
                <w:szCs w:val="24"/>
              </w:rPr>
              <w:t>議特色之醫療機構進駐的申請資格，進駐方式</w:t>
            </w:r>
            <w:proofErr w:type="gramStart"/>
            <w:r w:rsidRPr="00695AE2">
              <w:rPr>
                <w:rFonts w:ascii="標楷體" w:eastAsia="標楷體" w:hAnsi="標楷體" w:hint="eastAsia"/>
                <w:szCs w:val="24"/>
              </w:rPr>
              <w:t>採</w:t>
            </w:r>
            <w:proofErr w:type="gramEnd"/>
            <w:r w:rsidRPr="00695AE2">
              <w:rPr>
                <w:rFonts w:ascii="標楷體" w:eastAsia="標楷體" w:hAnsi="標楷體" w:hint="eastAsia"/>
                <w:szCs w:val="24"/>
              </w:rPr>
              <w:t>租地自建，由衛福部負責引進審議資格，竹科管理局負責專二區之營運管理，遂於修正計畫增列國際級特色醫療聚落之工作項目，臺大表示第5 次修正計畫並無該院應辦理項目。</w:t>
            </w:r>
          </w:p>
          <w:p w:rsidR="00CC7E66" w:rsidRPr="00695AE2" w:rsidRDefault="00CC7E66" w:rsidP="00CC7E66">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第1期工程已決標並開工：依據105年9月5日行政院核定之「新竹生物醫學園區」第4次修正計畫書，該計畫預計分2期施工；第1期工程預計先開設380床，原預計於107年完成，延長至109年完成，第2期工程預計開設348床，原預定於第1期啟用後10年內興建完成，將提前於107至112年完成。計畫總經費67億447萬3千元（第1期40億3,107萬3千元、第2期26億7,340萬元，</w:t>
            </w:r>
            <w:r w:rsidRPr="00695AE2">
              <w:rPr>
                <w:rFonts w:ascii="標楷體" w:eastAsia="標楷體" w:hAnsi="標楷體" w:hint="eastAsia"/>
                <w:szCs w:val="24"/>
              </w:rPr>
              <w:lastRenderedPageBreak/>
              <w:t>其中臺大醫院籌措24億4,303萬7千元），第1期工程之規劃設計於105年8月31日完成，106年2月2日開工，預計109年1月完工啟用。截至107年8月底預算累計</w:t>
            </w:r>
            <w:proofErr w:type="gramStart"/>
            <w:r w:rsidRPr="00695AE2">
              <w:rPr>
                <w:rFonts w:ascii="標楷體" w:eastAsia="標楷體" w:hAnsi="標楷體" w:hint="eastAsia"/>
                <w:szCs w:val="24"/>
              </w:rPr>
              <w:t>實支數僅</w:t>
            </w:r>
            <w:proofErr w:type="gramEnd"/>
            <w:r w:rsidRPr="00695AE2">
              <w:rPr>
                <w:rFonts w:ascii="標楷體" w:eastAsia="標楷體" w:hAnsi="標楷體" w:hint="eastAsia"/>
                <w:szCs w:val="24"/>
              </w:rPr>
              <w:t>10億2,366萬7千元，雖占累計編列預算數之74.50%，惟僅占第1期工程預算經費40億3,107萬3千元（預計109年1月完工啟用）執行率25.39%，另</w:t>
            </w:r>
            <w:proofErr w:type="gramStart"/>
            <w:r w:rsidRPr="00695AE2">
              <w:rPr>
                <w:rFonts w:ascii="標楷體" w:eastAsia="標楷體" w:hAnsi="標楷體" w:hint="eastAsia"/>
                <w:szCs w:val="24"/>
              </w:rPr>
              <w:t>108</w:t>
            </w:r>
            <w:proofErr w:type="gramEnd"/>
            <w:r w:rsidRPr="00695AE2">
              <w:rPr>
                <w:rFonts w:ascii="標楷體" w:eastAsia="標楷體" w:hAnsi="標楷體" w:hint="eastAsia"/>
                <w:szCs w:val="24"/>
              </w:rPr>
              <w:t>年度預算數20億3,719萬4千元，為以前</w:t>
            </w:r>
            <w:proofErr w:type="gramStart"/>
            <w:r w:rsidRPr="00695AE2">
              <w:rPr>
                <w:rFonts w:ascii="標楷體" w:eastAsia="標楷體" w:hAnsi="標楷體" w:hint="eastAsia"/>
                <w:szCs w:val="24"/>
              </w:rPr>
              <w:t>5</w:t>
            </w:r>
            <w:proofErr w:type="gramEnd"/>
            <w:r w:rsidRPr="00695AE2">
              <w:rPr>
                <w:rFonts w:ascii="標楷體" w:eastAsia="標楷體" w:hAnsi="標楷體" w:hint="eastAsia"/>
                <w:szCs w:val="24"/>
              </w:rPr>
              <w:t>年度累計預算數13億7,399萬1千元之1.48倍，且為</w:t>
            </w:r>
            <w:proofErr w:type="gramStart"/>
            <w:r w:rsidRPr="00695AE2">
              <w:rPr>
                <w:rFonts w:ascii="標楷體" w:eastAsia="標楷體" w:hAnsi="標楷體" w:hint="eastAsia"/>
                <w:szCs w:val="24"/>
              </w:rPr>
              <w:t>106</w:t>
            </w:r>
            <w:proofErr w:type="gramEnd"/>
            <w:r w:rsidRPr="00695AE2">
              <w:rPr>
                <w:rFonts w:ascii="標楷體" w:eastAsia="標楷體" w:hAnsi="標楷體" w:hint="eastAsia"/>
                <w:szCs w:val="24"/>
              </w:rPr>
              <w:t>年度執行數之2.73倍，預算編列似過度集中最後年度，允宜強化工程進度控管，</w:t>
            </w:r>
            <w:proofErr w:type="gramStart"/>
            <w:r w:rsidRPr="00695AE2">
              <w:rPr>
                <w:rFonts w:ascii="標楷體" w:eastAsia="標楷體" w:hAnsi="標楷體" w:hint="eastAsia"/>
                <w:szCs w:val="24"/>
              </w:rPr>
              <w:t>俾</w:t>
            </w:r>
            <w:proofErr w:type="gramEnd"/>
            <w:r w:rsidRPr="00695AE2">
              <w:rPr>
                <w:rFonts w:ascii="標楷體" w:eastAsia="標楷體" w:hAnsi="標楷體" w:hint="eastAsia"/>
                <w:szCs w:val="24"/>
              </w:rPr>
              <w:t>利如期如質完成。</w:t>
            </w:r>
          </w:p>
          <w:p w:rsidR="00CC7E66" w:rsidRDefault="00CC7E66" w:rsidP="00CC7E66">
            <w:pPr>
              <w:spacing w:line="360" w:lineRule="exact"/>
              <w:ind w:firstLineChars="200" w:firstLine="480"/>
              <w:jc w:val="both"/>
              <w:rPr>
                <w:rFonts w:ascii="標楷體" w:eastAsia="標楷體" w:hAnsi="標楷體"/>
                <w:szCs w:val="24"/>
              </w:rPr>
            </w:pPr>
            <w:r w:rsidRPr="00695AE2">
              <w:rPr>
                <w:rFonts w:ascii="標楷體" w:eastAsia="標楷體" w:hAnsi="標楷體" w:hint="eastAsia"/>
                <w:szCs w:val="24"/>
              </w:rPr>
              <w:t>綜上所述，國立臺灣大學附設醫院新竹生</w:t>
            </w:r>
            <w:proofErr w:type="gramStart"/>
            <w:r w:rsidRPr="00695AE2">
              <w:rPr>
                <w:rFonts w:ascii="標楷體" w:eastAsia="標楷體" w:hAnsi="標楷體" w:hint="eastAsia"/>
                <w:szCs w:val="24"/>
              </w:rPr>
              <w:t>醫</w:t>
            </w:r>
            <w:proofErr w:type="gramEnd"/>
            <w:r w:rsidRPr="00695AE2">
              <w:rPr>
                <w:rFonts w:ascii="標楷體" w:eastAsia="標楷體" w:hAnsi="標楷體" w:hint="eastAsia"/>
                <w:szCs w:val="24"/>
              </w:rPr>
              <w:t>園區醫院第一期工程預計109年1月完工啟用，惟</w:t>
            </w:r>
            <w:proofErr w:type="gramStart"/>
            <w:r w:rsidRPr="00695AE2">
              <w:rPr>
                <w:rFonts w:ascii="標楷體" w:eastAsia="標楷體" w:hAnsi="標楷體" w:hint="eastAsia"/>
                <w:szCs w:val="24"/>
              </w:rPr>
              <w:t>108</w:t>
            </w:r>
            <w:proofErr w:type="gramEnd"/>
            <w:r w:rsidRPr="00695AE2">
              <w:rPr>
                <w:rFonts w:ascii="標楷體" w:eastAsia="標楷體" w:hAnsi="標楷體" w:hint="eastAsia"/>
                <w:szCs w:val="24"/>
              </w:rPr>
              <w:t>年度預算數為</w:t>
            </w:r>
            <w:proofErr w:type="gramStart"/>
            <w:r w:rsidRPr="00695AE2">
              <w:rPr>
                <w:rFonts w:ascii="標楷體" w:eastAsia="標楷體" w:hAnsi="標楷體" w:hint="eastAsia"/>
                <w:szCs w:val="24"/>
              </w:rPr>
              <w:t>106</w:t>
            </w:r>
            <w:proofErr w:type="gramEnd"/>
            <w:r w:rsidRPr="00695AE2">
              <w:rPr>
                <w:rFonts w:ascii="標楷體" w:eastAsia="標楷體" w:hAnsi="標楷體" w:hint="eastAsia"/>
                <w:szCs w:val="24"/>
              </w:rPr>
              <w:t>年度執行數之2.73倍，且為以前</w:t>
            </w:r>
            <w:proofErr w:type="gramStart"/>
            <w:r w:rsidRPr="00695AE2">
              <w:rPr>
                <w:rFonts w:ascii="標楷體" w:eastAsia="標楷體" w:hAnsi="標楷體" w:hint="eastAsia"/>
                <w:szCs w:val="24"/>
              </w:rPr>
              <w:t>5</w:t>
            </w:r>
            <w:proofErr w:type="gramEnd"/>
            <w:r w:rsidRPr="00695AE2">
              <w:rPr>
                <w:rFonts w:ascii="標楷體" w:eastAsia="標楷體" w:hAnsi="標楷體" w:hint="eastAsia"/>
                <w:szCs w:val="24"/>
              </w:rPr>
              <w:t>年度累計預算數之1.48倍，經費似過度集中最後年度，國立臺灣大學附設醫院允宜加強施工進度控管，</w:t>
            </w:r>
            <w:proofErr w:type="gramStart"/>
            <w:r w:rsidRPr="00695AE2">
              <w:rPr>
                <w:rFonts w:ascii="標楷體" w:eastAsia="標楷體" w:hAnsi="標楷體" w:hint="eastAsia"/>
                <w:szCs w:val="24"/>
              </w:rPr>
              <w:t>俾</w:t>
            </w:r>
            <w:proofErr w:type="gramEnd"/>
            <w:r w:rsidRPr="00695AE2">
              <w:rPr>
                <w:rFonts w:ascii="標楷體" w:eastAsia="標楷體" w:hAnsi="標楷體" w:hint="eastAsia"/>
                <w:szCs w:val="24"/>
              </w:rPr>
              <w:t>利如期如質完工。</w:t>
            </w:r>
            <w:proofErr w:type="gramStart"/>
            <w:r w:rsidRPr="00695AE2">
              <w:rPr>
                <w:rFonts w:ascii="標楷體" w:eastAsia="標楷體" w:hAnsi="標楷體" w:hint="eastAsia"/>
                <w:szCs w:val="24"/>
              </w:rPr>
              <w:t>爰</w:t>
            </w:r>
            <w:proofErr w:type="gramEnd"/>
            <w:r w:rsidRPr="00695AE2">
              <w:rPr>
                <w:rFonts w:ascii="標楷體" w:eastAsia="標楷體" w:hAnsi="標楷體" w:hint="eastAsia"/>
                <w:szCs w:val="24"/>
              </w:rPr>
              <w:t>此，教育部應於2</w:t>
            </w:r>
            <w:proofErr w:type="gramStart"/>
            <w:r>
              <w:rPr>
                <w:rFonts w:ascii="標楷體" w:eastAsia="標楷體" w:hAnsi="標楷體" w:hint="eastAsia"/>
                <w:szCs w:val="24"/>
              </w:rPr>
              <w:t>週</w:t>
            </w:r>
            <w:proofErr w:type="gramEnd"/>
            <w:r>
              <w:rPr>
                <w:rFonts w:ascii="標楷體" w:eastAsia="標楷體" w:hAnsi="標楷體" w:hint="eastAsia"/>
                <w:szCs w:val="24"/>
              </w:rPr>
              <w:t>內將改善報告送交立法院教育及文化委員會。</w:t>
            </w: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Default="007E5FB1" w:rsidP="00CC7E66">
            <w:pPr>
              <w:spacing w:line="360" w:lineRule="exact"/>
              <w:ind w:firstLineChars="200" w:firstLine="480"/>
              <w:jc w:val="both"/>
              <w:rPr>
                <w:rFonts w:ascii="標楷體" w:eastAsia="標楷體" w:hAnsi="標楷體"/>
                <w:szCs w:val="24"/>
              </w:rPr>
            </w:pPr>
          </w:p>
          <w:p w:rsidR="007E5FB1" w:rsidRPr="008560FA" w:rsidRDefault="007E5FB1" w:rsidP="00CC7E66">
            <w:pPr>
              <w:spacing w:line="360" w:lineRule="exact"/>
              <w:ind w:firstLineChars="200" w:firstLine="480"/>
              <w:jc w:val="both"/>
              <w:rPr>
                <w:rFonts w:ascii="標楷體" w:eastAsia="標楷體" w:hAnsi="標楷體" w:hint="eastAsia"/>
                <w:szCs w:val="24"/>
              </w:rPr>
            </w:pPr>
          </w:p>
        </w:tc>
        <w:tc>
          <w:tcPr>
            <w:tcW w:w="3704" w:type="dxa"/>
            <w:tcBorders>
              <w:top w:val="single" w:sz="4" w:space="0" w:color="auto"/>
              <w:bottom w:val="single" w:sz="4" w:space="0" w:color="auto"/>
              <w:right w:val="single" w:sz="4" w:space="0" w:color="auto"/>
            </w:tcBorders>
          </w:tcPr>
          <w:p w:rsidR="00CC7E66" w:rsidRPr="008560FA" w:rsidRDefault="00CC7E66" w:rsidP="00CC7E66">
            <w:pPr>
              <w:snapToGrid w:val="0"/>
              <w:spacing w:line="360" w:lineRule="exact"/>
              <w:jc w:val="both"/>
              <w:rPr>
                <w:rFonts w:ascii="標楷體" w:eastAsia="標楷體" w:hAnsi="標楷體" w:hint="eastAsia"/>
                <w:szCs w:val="24"/>
              </w:rPr>
            </w:pPr>
            <w:proofErr w:type="gramStart"/>
            <w:r w:rsidRPr="008560FA">
              <w:rPr>
                <w:rFonts w:ascii="標楷體" w:eastAsia="標楷體" w:hAnsi="標楷體" w:hint="eastAsia"/>
                <w:szCs w:val="24"/>
              </w:rPr>
              <w:lastRenderedPageBreak/>
              <w:t>本院業擬</w:t>
            </w:r>
            <w:proofErr w:type="gramEnd"/>
            <w:r w:rsidRPr="008560FA">
              <w:rPr>
                <w:rFonts w:ascii="標楷體" w:eastAsia="標楷體" w:hAnsi="標楷體" w:hint="eastAsia"/>
                <w:szCs w:val="24"/>
              </w:rPr>
              <w:t>具「新竹生</w:t>
            </w:r>
            <w:proofErr w:type="gramStart"/>
            <w:r w:rsidRPr="008560FA">
              <w:rPr>
                <w:rFonts w:ascii="標楷體" w:eastAsia="標楷體" w:hAnsi="標楷體" w:hint="eastAsia"/>
                <w:szCs w:val="24"/>
              </w:rPr>
              <w:t>醫</w:t>
            </w:r>
            <w:proofErr w:type="gramEnd"/>
            <w:r w:rsidRPr="008560FA">
              <w:rPr>
                <w:rFonts w:ascii="標楷體" w:eastAsia="標楷體" w:hAnsi="標楷體" w:hint="eastAsia"/>
                <w:szCs w:val="24"/>
              </w:rPr>
              <w:t>園區分院新建工程進度」報告，並經教育部108年12月17日</w:t>
            </w:r>
            <w:proofErr w:type="gramStart"/>
            <w:r w:rsidRPr="008560FA">
              <w:rPr>
                <w:rFonts w:ascii="標楷體" w:eastAsia="標楷體" w:hAnsi="標楷體" w:hint="eastAsia"/>
                <w:szCs w:val="24"/>
              </w:rPr>
              <w:t>臺</w:t>
            </w:r>
            <w:proofErr w:type="gramEnd"/>
            <w:r w:rsidRPr="008560FA">
              <w:rPr>
                <w:rFonts w:ascii="標楷體" w:eastAsia="標楷體" w:hAnsi="標楷體" w:hint="eastAsia"/>
                <w:szCs w:val="24"/>
              </w:rPr>
              <w:t>教高(</w:t>
            </w:r>
            <w:proofErr w:type="gramStart"/>
            <w:r w:rsidRPr="008560FA">
              <w:rPr>
                <w:rFonts w:ascii="標楷體" w:eastAsia="標楷體" w:hAnsi="標楷體" w:hint="eastAsia"/>
                <w:szCs w:val="24"/>
              </w:rPr>
              <w:t>一</w:t>
            </w:r>
            <w:proofErr w:type="gramEnd"/>
            <w:r w:rsidRPr="008560FA">
              <w:rPr>
                <w:rFonts w:ascii="標楷體" w:eastAsia="標楷體" w:hAnsi="標楷體" w:hint="eastAsia"/>
                <w:szCs w:val="24"/>
              </w:rPr>
              <w:t>)字第1080179895號函核轉立法院備查。</w:t>
            </w:r>
          </w:p>
        </w:tc>
      </w:tr>
    </w:tbl>
    <w:p w:rsidR="000322A7" w:rsidRPr="007E5FB1" w:rsidRDefault="000322A7" w:rsidP="000A17EF">
      <w:pPr>
        <w:snapToGrid w:val="0"/>
      </w:pPr>
    </w:p>
    <w:sectPr w:rsidR="000322A7" w:rsidRPr="007E5FB1" w:rsidSect="00016902">
      <w:footerReference w:type="even" r:id="rId8"/>
      <w:footerReference w:type="default" r:id="rId9"/>
      <w:pgSz w:w="11907" w:h="16840" w:code="9"/>
      <w:pgMar w:top="1134" w:right="1134" w:bottom="1134" w:left="1134" w:header="567" w:footer="601" w:gutter="0"/>
      <w:pgNumType w:start="88" w:chapStyle="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DC2" w:rsidRDefault="00024DC2">
      <w:r>
        <w:separator/>
      </w:r>
    </w:p>
  </w:endnote>
  <w:endnote w:type="continuationSeparator" w:id="0">
    <w:p w:rsidR="00024DC2" w:rsidRDefault="0002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黑體">
    <w:altName w:val="細明體"/>
    <w:charset w:val="88"/>
    <w:family w:val="modern"/>
    <w:pitch w:val="fixed"/>
    <w:sig w:usb0="80000001" w:usb1="28091800" w:usb2="00000016" w:usb3="00000000" w:csb0="00100000"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細明體"/>
    <w:charset w:val="88"/>
    <w:family w:val="modern"/>
    <w:pitch w:val="fixed"/>
    <w:sig w:usb0="80000001" w:usb1="28091800" w:usb2="00000016" w:usb3="00000000" w:csb0="00100000" w:csb1="00000000"/>
  </w:font>
  <w:font w:name="華康仿宋體W4">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BC" w:rsidRDefault="006C0AA2" w:rsidP="00E563D8">
    <w:pPr>
      <w:pStyle w:val="a5"/>
      <w:framePr w:wrap="around" w:vAnchor="text" w:hAnchor="margin" w:xAlign="right" w:y="1"/>
      <w:rPr>
        <w:rStyle w:val="a7"/>
      </w:rPr>
    </w:pPr>
    <w:r>
      <w:rPr>
        <w:rStyle w:val="a7"/>
      </w:rPr>
      <w:fldChar w:fldCharType="begin"/>
    </w:r>
    <w:r w:rsidR="008D28BC">
      <w:rPr>
        <w:rStyle w:val="a7"/>
      </w:rPr>
      <w:instrText xml:space="preserve">PAGE  </w:instrText>
    </w:r>
    <w:r>
      <w:rPr>
        <w:rStyle w:val="a7"/>
      </w:rPr>
      <w:fldChar w:fldCharType="end"/>
    </w:r>
  </w:p>
  <w:p w:rsidR="008D28BC" w:rsidRDefault="008D28BC" w:rsidP="00E563D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1178"/>
      <w:docPartObj>
        <w:docPartGallery w:val="Page Numbers (Bottom of Page)"/>
        <w:docPartUnique/>
      </w:docPartObj>
    </w:sdtPr>
    <w:sdtEndPr>
      <w:rPr>
        <w:sz w:val="24"/>
        <w:szCs w:val="24"/>
      </w:rPr>
    </w:sdtEndPr>
    <w:sdtContent>
      <w:p w:rsidR="00016902" w:rsidRPr="00016902" w:rsidRDefault="00016902">
        <w:pPr>
          <w:pStyle w:val="a5"/>
          <w:jc w:val="center"/>
          <w:rPr>
            <w:sz w:val="24"/>
            <w:szCs w:val="24"/>
          </w:rPr>
        </w:pPr>
        <w:r w:rsidRPr="00016902">
          <w:rPr>
            <w:rFonts w:hint="eastAsia"/>
            <w:sz w:val="24"/>
            <w:szCs w:val="24"/>
          </w:rPr>
          <w:t>1-</w:t>
        </w:r>
        <w:r w:rsidRPr="00016902">
          <w:rPr>
            <w:sz w:val="24"/>
            <w:szCs w:val="24"/>
          </w:rPr>
          <w:fldChar w:fldCharType="begin"/>
        </w:r>
        <w:r w:rsidRPr="00016902">
          <w:rPr>
            <w:sz w:val="24"/>
            <w:szCs w:val="24"/>
          </w:rPr>
          <w:instrText>PAGE   \* MERGEFORMAT</w:instrText>
        </w:r>
        <w:r w:rsidRPr="00016902">
          <w:rPr>
            <w:sz w:val="24"/>
            <w:szCs w:val="24"/>
          </w:rPr>
          <w:fldChar w:fldCharType="separate"/>
        </w:r>
        <w:r w:rsidRPr="00016902">
          <w:rPr>
            <w:noProof/>
            <w:sz w:val="24"/>
            <w:szCs w:val="24"/>
            <w:lang w:val="zh-TW"/>
          </w:rPr>
          <w:t>90</w:t>
        </w:r>
        <w:r w:rsidRPr="00016902">
          <w:rPr>
            <w:sz w:val="24"/>
            <w:szCs w:val="24"/>
          </w:rPr>
          <w:fldChar w:fldCharType="end"/>
        </w:r>
      </w:p>
    </w:sdtContent>
  </w:sdt>
  <w:p w:rsidR="000322A7" w:rsidRPr="000005A7" w:rsidRDefault="000322A7" w:rsidP="00FC1325">
    <w:pPr>
      <w:pStyle w:val="a5"/>
      <w:tabs>
        <w:tab w:val="left" w:pos="3720"/>
        <w:tab w:val="center" w:pos="4639"/>
      </w:tabs>
      <w:ind w:right="360"/>
      <w:rPr>
        <w:rFonts w:ascii="標楷體" w:eastAsia="標楷體" w:hAnsi="標楷體"/>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DC2" w:rsidRDefault="00024DC2">
      <w:r>
        <w:separator/>
      </w:r>
    </w:p>
  </w:footnote>
  <w:footnote w:type="continuationSeparator" w:id="0">
    <w:p w:rsidR="00024DC2" w:rsidRDefault="00024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F5C96"/>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2" w15:restartNumberingAfterBreak="0">
    <w:nsid w:val="0ECE2E9A"/>
    <w:multiLevelType w:val="singleLevel"/>
    <w:tmpl w:val="FF3436DE"/>
    <w:lvl w:ilvl="0">
      <w:start w:val="4"/>
      <w:numFmt w:val="bullet"/>
      <w:lvlText w:val="※"/>
      <w:lvlJc w:val="left"/>
      <w:pPr>
        <w:tabs>
          <w:tab w:val="num" w:pos="840"/>
        </w:tabs>
        <w:ind w:left="840" w:hanging="240"/>
      </w:pPr>
      <w:rPr>
        <w:rFonts w:ascii="新細明體" w:eastAsia="新細明體" w:hAnsi="Times New Roman" w:hint="eastAsia"/>
      </w:rPr>
    </w:lvl>
  </w:abstractNum>
  <w:abstractNum w:abstractNumId="3" w15:restartNumberingAfterBreak="0">
    <w:nsid w:val="12C1217E"/>
    <w:multiLevelType w:val="hybridMultilevel"/>
    <w:tmpl w:val="861E91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7A5E47"/>
    <w:multiLevelType w:val="singleLevel"/>
    <w:tmpl w:val="4E687F4C"/>
    <w:lvl w:ilvl="0">
      <w:start w:val="1"/>
      <w:numFmt w:val="taiwaneseCountingThousand"/>
      <w:lvlText w:val="%1、"/>
      <w:lvlJc w:val="left"/>
      <w:pPr>
        <w:tabs>
          <w:tab w:val="num" w:pos="444"/>
        </w:tabs>
        <w:ind w:left="444" w:hanging="444"/>
      </w:pPr>
      <w:rPr>
        <w:rFonts w:hint="eastAsia"/>
      </w:rPr>
    </w:lvl>
  </w:abstractNum>
  <w:abstractNum w:abstractNumId="5" w15:restartNumberingAfterBreak="0">
    <w:nsid w:val="2A217473"/>
    <w:multiLevelType w:val="hybridMultilevel"/>
    <w:tmpl w:val="6CAC94E6"/>
    <w:lvl w:ilvl="0" w:tplc="BB74D9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1B76697"/>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7" w15:restartNumberingAfterBreak="0">
    <w:nsid w:val="335D38F8"/>
    <w:multiLevelType w:val="hybridMultilevel"/>
    <w:tmpl w:val="8A5C52E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BDD428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3EAD2CD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05073C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42F4591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2" w15:restartNumberingAfterBreak="0">
    <w:nsid w:val="532E4940"/>
    <w:multiLevelType w:val="hybridMultilevel"/>
    <w:tmpl w:val="AAF05464"/>
    <w:lvl w:ilvl="0" w:tplc="BB2AB7E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2E5875"/>
    <w:multiLevelType w:val="hybridMultilevel"/>
    <w:tmpl w:val="407081B6"/>
    <w:lvl w:ilvl="0" w:tplc="9BB276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27442F8"/>
    <w:multiLevelType w:val="hybridMultilevel"/>
    <w:tmpl w:val="E3CCB526"/>
    <w:lvl w:ilvl="0" w:tplc="33D87668">
      <w:start w:val="3"/>
      <w:numFmt w:val="bullet"/>
      <w:lvlText w:val="◎"/>
      <w:lvlJc w:val="left"/>
      <w:pPr>
        <w:tabs>
          <w:tab w:val="num" w:pos="720"/>
        </w:tabs>
        <w:ind w:left="720" w:hanging="720"/>
      </w:pPr>
      <w:rPr>
        <w:rFonts w:ascii="華康中明體" w:eastAsia="華康中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6D30087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6" w15:restartNumberingAfterBreak="0">
    <w:nsid w:val="70890256"/>
    <w:multiLevelType w:val="hybridMultilevel"/>
    <w:tmpl w:val="7D52518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775A78D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776829F0"/>
    <w:multiLevelType w:val="hybridMultilevel"/>
    <w:tmpl w:val="BAE80F1C"/>
    <w:lvl w:ilvl="0" w:tplc="9E6CFC58">
      <w:start w:val="1"/>
      <w:numFmt w:val="decimal"/>
      <w:lvlText w:val="%1."/>
      <w:lvlJc w:val="left"/>
      <w:pPr>
        <w:tabs>
          <w:tab w:val="num" w:pos="360"/>
        </w:tabs>
        <w:ind w:left="360" w:hanging="360"/>
      </w:pPr>
      <w:rPr>
        <w:rFonts w:hint="default"/>
      </w:rPr>
    </w:lvl>
    <w:lvl w:ilvl="1" w:tplc="323EF58A">
      <w:start w:val="1"/>
      <w:numFmt w:val="decimal"/>
      <w:lvlText w:val="%2."/>
      <w:lvlJc w:val="left"/>
      <w:pPr>
        <w:tabs>
          <w:tab w:val="num" w:pos="960"/>
        </w:tabs>
        <w:ind w:left="960" w:hanging="480"/>
      </w:pPr>
      <w:rPr>
        <w:rFonts w:hint="eastAsia"/>
      </w:rPr>
    </w:lvl>
    <w:lvl w:ilvl="2" w:tplc="C8448C24">
      <w:start w:val="1"/>
      <w:numFmt w:val="decimal"/>
      <w:lvlText w:val="(%3)"/>
      <w:lvlJc w:val="right"/>
      <w:pPr>
        <w:tabs>
          <w:tab w:val="num" w:pos="1077"/>
        </w:tabs>
        <w:ind w:left="1361" w:hanging="401"/>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79335E2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7B19512F"/>
    <w:multiLevelType w:val="singleLevel"/>
    <w:tmpl w:val="9E42D104"/>
    <w:lvl w:ilvl="0">
      <w:start w:val="1"/>
      <w:numFmt w:val="taiwaneseCountingThousand"/>
      <w:lvlText w:val="%1、"/>
      <w:lvlJc w:val="left"/>
      <w:pPr>
        <w:tabs>
          <w:tab w:val="num" w:pos="780"/>
        </w:tabs>
        <w:ind w:left="780" w:hanging="444"/>
      </w:pPr>
      <w:rPr>
        <w:rFonts w:hint="eastAsia"/>
      </w:rPr>
    </w:lvl>
  </w:abstractNum>
  <w:num w:numId="1">
    <w:abstractNumId w:val="1"/>
  </w:num>
  <w:num w:numId="2">
    <w:abstractNumId w:val="6"/>
  </w:num>
  <w:num w:numId="3">
    <w:abstractNumId w:val="19"/>
  </w:num>
  <w:num w:numId="4">
    <w:abstractNumId w:val="17"/>
  </w:num>
  <w:num w:numId="5">
    <w:abstractNumId w:val="8"/>
  </w:num>
  <w:num w:numId="6">
    <w:abstractNumId w:val="10"/>
  </w:num>
  <w:num w:numId="7">
    <w:abstractNumId w:val="11"/>
  </w:num>
  <w:num w:numId="8">
    <w:abstractNumId w:val="9"/>
  </w:num>
  <w:num w:numId="9">
    <w:abstractNumId w:val="15"/>
  </w:num>
  <w:num w:numId="10">
    <w:abstractNumId w:val="2"/>
  </w:num>
  <w:num w:numId="11">
    <w:abstractNumId w:val="20"/>
  </w:num>
  <w:num w:numId="12">
    <w:abstractNumId w:val="4"/>
  </w:num>
  <w:num w:numId="13">
    <w:abstractNumId w:val="0"/>
    <w:lvlOverride w:ilvl="0">
      <w:lvl w:ilvl="0">
        <w:start w:val="1"/>
        <w:numFmt w:val="bullet"/>
        <w:lvlText w:val="＊"/>
        <w:legacy w:legacy="1" w:legacySpace="0" w:legacyIndent="210"/>
        <w:lvlJc w:val="left"/>
        <w:pPr>
          <w:ind w:left="210" w:hanging="210"/>
        </w:pPr>
        <w:rPr>
          <w:rFonts w:ascii="華康仿宋體W4" w:eastAsia="華康仿宋體W4" w:hint="eastAsia"/>
          <w:b w:val="0"/>
          <w:i w:val="0"/>
          <w:sz w:val="20"/>
          <w:u w:val="none"/>
        </w:rPr>
      </w:lvl>
    </w:lvlOverride>
  </w:num>
  <w:num w:numId="14">
    <w:abstractNumId w:val="14"/>
  </w:num>
  <w:num w:numId="15">
    <w:abstractNumId w:val="16"/>
  </w:num>
  <w:num w:numId="16">
    <w:abstractNumId w:val="18"/>
  </w:num>
  <w:num w:numId="17">
    <w:abstractNumId w:val="7"/>
  </w:num>
  <w:num w:numId="18">
    <w:abstractNumId w:val="3"/>
  </w:num>
  <w:num w:numId="19">
    <w:abstractNumId w:val="5"/>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2"/>
  <w:drawingGridVerticalSpacing w:val="2"/>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5F"/>
    <w:rsid w:val="000005A7"/>
    <w:rsid w:val="0000285F"/>
    <w:rsid w:val="00002C81"/>
    <w:rsid w:val="00016902"/>
    <w:rsid w:val="00021AC7"/>
    <w:rsid w:val="00024DC2"/>
    <w:rsid w:val="000322A7"/>
    <w:rsid w:val="0004247E"/>
    <w:rsid w:val="00070237"/>
    <w:rsid w:val="00093C41"/>
    <w:rsid w:val="000A17EF"/>
    <w:rsid w:val="000A1DBF"/>
    <w:rsid w:val="000A7A9A"/>
    <w:rsid w:val="000B0E07"/>
    <w:rsid w:val="000B4F31"/>
    <w:rsid w:val="000B5BC6"/>
    <w:rsid w:val="000F2503"/>
    <w:rsid w:val="00121CCD"/>
    <w:rsid w:val="0012524F"/>
    <w:rsid w:val="00127848"/>
    <w:rsid w:val="001359E9"/>
    <w:rsid w:val="001409CD"/>
    <w:rsid w:val="00152B93"/>
    <w:rsid w:val="00162055"/>
    <w:rsid w:val="0017234D"/>
    <w:rsid w:val="001738C9"/>
    <w:rsid w:val="0017748F"/>
    <w:rsid w:val="00183528"/>
    <w:rsid w:val="001A6141"/>
    <w:rsid w:val="001B11CF"/>
    <w:rsid w:val="001C3595"/>
    <w:rsid w:val="001E63DB"/>
    <w:rsid w:val="0024244B"/>
    <w:rsid w:val="00270AE6"/>
    <w:rsid w:val="0027340A"/>
    <w:rsid w:val="00273A1A"/>
    <w:rsid w:val="00277270"/>
    <w:rsid w:val="00292B32"/>
    <w:rsid w:val="002A1DC2"/>
    <w:rsid w:val="002A340C"/>
    <w:rsid w:val="002B2109"/>
    <w:rsid w:val="002D6688"/>
    <w:rsid w:val="002E72A6"/>
    <w:rsid w:val="002F1892"/>
    <w:rsid w:val="002F71B1"/>
    <w:rsid w:val="00301677"/>
    <w:rsid w:val="00337D40"/>
    <w:rsid w:val="003639C9"/>
    <w:rsid w:val="0036773B"/>
    <w:rsid w:val="0037154A"/>
    <w:rsid w:val="00383D42"/>
    <w:rsid w:val="00396F62"/>
    <w:rsid w:val="00397CA4"/>
    <w:rsid w:val="003A1EE3"/>
    <w:rsid w:val="003B2D8B"/>
    <w:rsid w:val="003B30E7"/>
    <w:rsid w:val="003E02BF"/>
    <w:rsid w:val="003F3D2D"/>
    <w:rsid w:val="004005F7"/>
    <w:rsid w:val="004040C2"/>
    <w:rsid w:val="004070C9"/>
    <w:rsid w:val="00414016"/>
    <w:rsid w:val="00416E5F"/>
    <w:rsid w:val="004205B8"/>
    <w:rsid w:val="004257DF"/>
    <w:rsid w:val="00431ABA"/>
    <w:rsid w:val="00437F50"/>
    <w:rsid w:val="00443995"/>
    <w:rsid w:val="00452F31"/>
    <w:rsid w:val="004639B5"/>
    <w:rsid w:val="004645D9"/>
    <w:rsid w:val="00466133"/>
    <w:rsid w:val="00467C73"/>
    <w:rsid w:val="00480BA6"/>
    <w:rsid w:val="00484AC5"/>
    <w:rsid w:val="00485870"/>
    <w:rsid w:val="004906E7"/>
    <w:rsid w:val="004A2510"/>
    <w:rsid w:val="004C179E"/>
    <w:rsid w:val="004C6056"/>
    <w:rsid w:val="004E7760"/>
    <w:rsid w:val="0050062F"/>
    <w:rsid w:val="00503D9A"/>
    <w:rsid w:val="0051349C"/>
    <w:rsid w:val="00533387"/>
    <w:rsid w:val="00533396"/>
    <w:rsid w:val="00542606"/>
    <w:rsid w:val="00565436"/>
    <w:rsid w:val="0057155E"/>
    <w:rsid w:val="0058410A"/>
    <w:rsid w:val="005909EE"/>
    <w:rsid w:val="005C0AAE"/>
    <w:rsid w:val="005C6D00"/>
    <w:rsid w:val="005D1FCC"/>
    <w:rsid w:val="005D5B41"/>
    <w:rsid w:val="005E0C0F"/>
    <w:rsid w:val="005E5BAD"/>
    <w:rsid w:val="005F49F6"/>
    <w:rsid w:val="005F791B"/>
    <w:rsid w:val="0060037C"/>
    <w:rsid w:val="00605D59"/>
    <w:rsid w:val="00616C51"/>
    <w:rsid w:val="00617EA3"/>
    <w:rsid w:val="00621E6D"/>
    <w:rsid w:val="00624DF8"/>
    <w:rsid w:val="00641542"/>
    <w:rsid w:val="00650C5B"/>
    <w:rsid w:val="006756EE"/>
    <w:rsid w:val="006929B1"/>
    <w:rsid w:val="00695AE2"/>
    <w:rsid w:val="006960BA"/>
    <w:rsid w:val="006A179B"/>
    <w:rsid w:val="006A4360"/>
    <w:rsid w:val="006A54F8"/>
    <w:rsid w:val="006B180B"/>
    <w:rsid w:val="006B4CFF"/>
    <w:rsid w:val="006C0AA2"/>
    <w:rsid w:val="006C3E60"/>
    <w:rsid w:val="006D283F"/>
    <w:rsid w:val="006F0FA4"/>
    <w:rsid w:val="006F29FC"/>
    <w:rsid w:val="00701304"/>
    <w:rsid w:val="00701D29"/>
    <w:rsid w:val="007053DD"/>
    <w:rsid w:val="0071681B"/>
    <w:rsid w:val="00735F13"/>
    <w:rsid w:val="007372AC"/>
    <w:rsid w:val="007430E7"/>
    <w:rsid w:val="007515A9"/>
    <w:rsid w:val="007612D2"/>
    <w:rsid w:val="00761A24"/>
    <w:rsid w:val="00766CE5"/>
    <w:rsid w:val="00782D17"/>
    <w:rsid w:val="007954AC"/>
    <w:rsid w:val="007A028C"/>
    <w:rsid w:val="007A32AD"/>
    <w:rsid w:val="007C3FD7"/>
    <w:rsid w:val="007C47AD"/>
    <w:rsid w:val="007D17CB"/>
    <w:rsid w:val="007D69B8"/>
    <w:rsid w:val="007E1F3C"/>
    <w:rsid w:val="007E5DF7"/>
    <w:rsid w:val="007E5FB1"/>
    <w:rsid w:val="007E6A50"/>
    <w:rsid w:val="007F083A"/>
    <w:rsid w:val="00800573"/>
    <w:rsid w:val="00822789"/>
    <w:rsid w:val="008349A1"/>
    <w:rsid w:val="00841656"/>
    <w:rsid w:val="008514AA"/>
    <w:rsid w:val="008524AC"/>
    <w:rsid w:val="008560FA"/>
    <w:rsid w:val="008B0AF5"/>
    <w:rsid w:val="008B3215"/>
    <w:rsid w:val="008B737F"/>
    <w:rsid w:val="008C47E1"/>
    <w:rsid w:val="008D0206"/>
    <w:rsid w:val="008D28BC"/>
    <w:rsid w:val="008E43AF"/>
    <w:rsid w:val="008E66BC"/>
    <w:rsid w:val="008F1DD4"/>
    <w:rsid w:val="008F5237"/>
    <w:rsid w:val="0090463F"/>
    <w:rsid w:val="00907A41"/>
    <w:rsid w:val="00911BB5"/>
    <w:rsid w:val="009151A5"/>
    <w:rsid w:val="009211FC"/>
    <w:rsid w:val="0094358D"/>
    <w:rsid w:val="00980E94"/>
    <w:rsid w:val="00985DE5"/>
    <w:rsid w:val="00990FB4"/>
    <w:rsid w:val="00994AF8"/>
    <w:rsid w:val="009960C9"/>
    <w:rsid w:val="009A1EAC"/>
    <w:rsid w:val="009A2E2D"/>
    <w:rsid w:val="009A3C88"/>
    <w:rsid w:val="009B7727"/>
    <w:rsid w:val="009C733C"/>
    <w:rsid w:val="009D7134"/>
    <w:rsid w:val="009E29CB"/>
    <w:rsid w:val="009E3332"/>
    <w:rsid w:val="009F6065"/>
    <w:rsid w:val="00A039FC"/>
    <w:rsid w:val="00A04BD0"/>
    <w:rsid w:val="00A12EB7"/>
    <w:rsid w:val="00A15136"/>
    <w:rsid w:val="00A1692D"/>
    <w:rsid w:val="00A21160"/>
    <w:rsid w:val="00A2342C"/>
    <w:rsid w:val="00A518FD"/>
    <w:rsid w:val="00A56887"/>
    <w:rsid w:val="00A60C4A"/>
    <w:rsid w:val="00A75EF1"/>
    <w:rsid w:val="00A94672"/>
    <w:rsid w:val="00AA2475"/>
    <w:rsid w:val="00AD1136"/>
    <w:rsid w:val="00B15ACE"/>
    <w:rsid w:val="00B215D1"/>
    <w:rsid w:val="00B22FEC"/>
    <w:rsid w:val="00B336ED"/>
    <w:rsid w:val="00B77092"/>
    <w:rsid w:val="00B863B8"/>
    <w:rsid w:val="00B93941"/>
    <w:rsid w:val="00BA6B97"/>
    <w:rsid w:val="00BB251E"/>
    <w:rsid w:val="00BD6B3D"/>
    <w:rsid w:val="00BE244A"/>
    <w:rsid w:val="00BE502C"/>
    <w:rsid w:val="00BF3F0F"/>
    <w:rsid w:val="00C171CB"/>
    <w:rsid w:val="00C41EB9"/>
    <w:rsid w:val="00C475E2"/>
    <w:rsid w:val="00C503E7"/>
    <w:rsid w:val="00C56E7F"/>
    <w:rsid w:val="00C57839"/>
    <w:rsid w:val="00C72149"/>
    <w:rsid w:val="00C91AE8"/>
    <w:rsid w:val="00C92B1D"/>
    <w:rsid w:val="00C9526C"/>
    <w:rsid w:val="00CA47E8"/>
    <w:rsid w:val="00CA6871"/>
    <w:rsid w:val="00CC7E66"/>
    <w:rsid w:val="00CD498F"/>
    <w:rsid w:val="00CD5C15"/>
    <w:rsid w:val="00CD70F1"/>
    <w:rsid w:val="00CF3062"/>
    <w:rsid w:val="00D07195"/>
    <w:rsid w:val="00D42231"/>
    <w:rsid w:val="00D47D40"/>
    <w:rsid w:val="00D51627"/>
    <w:rsid w:val="00D60B02"/>
    <w:rsid w:val="00D805A1"/>
    <w:rsid w:val="00D828B8"/>
    <w:rsid w:val="00D83376"/>
    <w:rsid w:val="00D91184"/>
    <w:rsid w:val="00D9218D"/>
    <w:rsid w:val="00D9719B"/>
    <w:rsid w:val="00DB2894"/>
    <w:rsid w:val="00DC3A16"/>
    <w:rsid w:val="00DD0659"/>
    <w:rsid w:val="00DE0BB6"/>
    <w:rsid w:val="00DF2C0B"/>
    <w:rsid w:val="00DF784E"/>
    <w:rsid w:val="00E3125D"/>
    <w:rsid w:val="00E37E79"/>
    <w:rsid w:val="00E432AD"/>
    <w:rsid w:val="00E50424"/>
    <w:rsid w:val="00E539DD"/>
    <w:rsid w:val="00E563D8"/>
    <w:rsid w:val="00E7165A"/>
    <w:rsid w:val="00E85C41"/>
    <w:rsid w:val="00E95543"/>
    <w:rsid w:val="00E95B85"/>
    <w:rsid w:val="00E96536"/>
    <w:rsid w:val="00EA23A0"/>
    <w:rsid w:val="00EB6940"/>
    <w:rsid w:val="00EC23E5"/>
    <w:rsid w:val="00EC3C3C"/>
    <w:rsid w:val="00EE531C"/>
    <w:rsid w:val="00F12733"/>
    <w:rsid w:val="00F14D8E"/>
    <w:rsid w:val="00F22623"/>
    <w:rsid w:val="00F32C42"/>
    <w:rsid w:val="00F34DDA"/>
    <w:rsid w:val="00F35A33"/>
    <w:rsid w:val="00F418FC"/>
    <w:rsid w:val="00F4499E"/>
    <w:rsid w:val="00F5285C"/>
    <w:rsid w:val="00F62EE5"/>
    <w:rsid w:val="00F64DB3"/>
    <w:rsid w:val="00F6501E"/>
    <w:rsid w:val="00F74712"/>
    <w:rsid w:val="00FA7725"/>
    <w:rsid w:val="00FC1325"/>
    <w:rsid w:val="00FD1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6C1D76"/>
  <w15:docId w15:val="{63FB1630-BEEC-4AE4-98BC-247C7582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95"/>
    <w:pPr>
      <w:widowControl w:val="0"/>
      <w:adjustRightInd w:val="0"/>
      <w:textAlignment w:val="baseline"/>
    </w:pPr>
    <w:rPr>
      <w:kern w:val="2"/>
      <w:sz w:val="24"/>
    </w:rPr>
  </w:style>
  <w:style w:type="paragraph" w:styleId="2">
    <w:name w:val="heading 2"/>
    <w:basedOn w:val="a"/>
    <w:next w:val="a"/>
    <w:qFormat/>
    <w:rsid w:val="00C56E7F"/>
    <w:pPr>
      <w:keepNext/>
      <w:spacing w:before="120"/>
      <w:outlineLvl w:val="1"/>
    </w:pPr>
    <w:rPr>
      <w:rFonts w:ascii="細明體" w:eastAsia="細明體" w:hAnsi="Arial"/>
      <w:b/>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43995"/>
    <w:pPr>
      <w:tabs>
        <w:tab w:val="center" w:pos="4153"/>
        <w:tab w:val="right" w:pos="8306"/>
      </w:tabs>
      <w:spacing w:line="360" w:lineRule="atLeast"/>
    </w:pPr>
    <w:rPr>
      <w:rFonts w:eastAsia="細明體"/>
      <w:kern w:val="0"/>
      <w:sz w:val="20"/>
    </w:rPr>
  </w:style>
  <w:style w:type="paragraph" w:styleId="a5">
    <w:name w:val="footer"/>
    <w:basedOn w:val="a"/>
    <w:link w:val="a6"/>
    <w:uiPriority w:val="99"/>
    <w:rsid w:val="00443995"/>
    <w:pPr>
      <w:tabs>
        <w:tab w:val="center" w:pos="4153"/>
        <w:tab w:val="right" w:pos="8306"/>
      </w:tabs>
      <w:spacing w:line="360" w:lineRule="atLeast"/>
    </w:pPr>
    <w:rPr>
      <w:rFonts w:eastAsia="細明體"/>
      <w:kern w:val="0"/>
      <w:sz w:val="20"/>
    </w:rPr>
  </w:style>
  <w:style w:type="character" w:styleId="a7">
    <w:name w:val="page number"/>
    <w:basedOn w:val="a0"/>
    <w:rsid w:val="00443995"/>
    <w:rPr>
      <w:rFonts w:ascii="細明體" w:eastAsia="細明體" w:hAnsi="細明體"/>
    </w:rPr>
  </w:style>
  <w:style w:type="paragraph" w:styleId="a8">
    <w:name w:val="Body Text Indent"/>
    <w:basedOn w:val="a"/>
    <w:rsid w:val="00443995"/>
    <w:pPr>
      <w:spacing w:before="120" w:line="320" w:lineRule="atLeast"/>
      <w:ind w:left="567" w:hanging="567"/>
    </w:pPr>
    <w:rPr>
      <w:rFonts w:ascii="細明體" w:eastAsia="細明體"/>
      <w:kern w:val="0"/>
      <w:sz w:val="18"/>
    </w:rPr>
  </w:style>
  <w:style w:type="paragraph" w:styleId="a9">
    <w:name w:val="Block Text"/>
    <w:basedOn w:val="a"/>
    <w:rsid w:val="00443995"/>
    <w:pPr>
      <w:spacing w:line="240" w:lineRule="atLeast"/>
      <w:ind w:left="907" w:right="159" w:hanging="907"/>
      <w:jc w:val="both"/>
    </w:pPr>
    <w:rPr>
      <w:sz w:val="18"/>
    </w:rPr>
  </w:style>
  <w:style w:type="paragraph" w:styleId="20">
    <w:name w:val="Body Text Indent 2"/>
    <w:basedOn w:val="a"/>
    <w:rsid w:val="00443995"/>
    <w:pPr>
      <w:spacing w:line="360" w:lineRule="auto"/>
      <w:ind w:left="454" w:hanging="454"/>
      <w:jc w:val="both"/>
    </w:pPr>
    <w:rPr>
      <w:sz w:val="22"/>
    </w:rPr>
  </w:style>
  <w:style w:type="paragraph" w:styleId="3">
    <w:name w:val="Body Text Indent 3"/>
    <w:basedOn w:val="a"/>
    <w:rsid w:val="00443995"/>
    <w:pPr>
      <w:kinsoku w:val="0"/>
      <w:spacing w:line="240" w:lineRule="atLeast"/>
      <w:ind w:left="1200" w:hanging="1200"/>
      <w:jc w:val="both"/>
    </w:pPr>
  </w:style>
  <w:style w:type="paragraph" w:styleId="aa">
    <w:name w:val="Body Text"/>
    <w:basedOn w:val="a"/>
    <w:rsid w:val="00443995"/>
    <w:pPr>
      <w:jc w:val="distribute"/>
    </w:pPr>
    <w:rPr>
      <w:spacing w:val="-16"/>
    </w:rPr>
  </w:style>
  <w:style w:type="paragraph" w:customStyle="1" w:styleId="1">
    <w:name w:val="1."/>
    <w:basedOn w:val="a"/>
    <w:rsid w:val="00443995"/>
    <w:pPr>
      <w:spacing w:line="320" w:lineRule="exact"/>
      <w:ind w:left="1446" w:hanging="255"/>
      <w:jc w:val="both"/>
    </w:pPr>
    <w:rPr>
      <w:rFonts w:ascii="新細明體"/>
      <w:spacing w:val="6"/>
      <w:sz w:val="22"/>
    </w:rPr>
  </w:style>
  <w:style w:type="paragraph" w:styleId="21">
    <w:name w:val="Body Text 2"/>
    <w:basedOn w:val="a"/>
    <w:rsid w:val="00443995"/>
    <w:pPr>
      <w:jc w:val="center"/>
    </w:pPr>
  </w:style>
  <w:style w:type="table" w:styleId="ab">
    <w:name w:val="Table Grid"/>
    <w:basedOn w:val="a1"/>
    <w:rsid w:val="00F14D8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rsid w:val="002A1DC2"/>
    <w:pPr>
      <w:adjustRightInd/>
      <w:textAlignment w:val="auto"/>
    </w:pPr>
    <w:rPr>
      <w:rFonts w:ascii="細明體" w:eastAsia="細明體" w:hAnsi="Courier New"/>
    </w:rPr>
  </w:style>
  <w:style w:type="character" w:styleId="ad">
    <w:name w:val="annotation reference"/>
    <w:basedOn w:val="a0"/>
    <w:semiHidden/>
    <w:rsid w:val="003B30E7"/>
    <w:rPr>
      <w:sz w:val="18"/>
      <w:szCs w:val="18"/>
    </w:rPr>
  </w:style>
  <w:style w:type="paragraph" w:styleId="ae">
    <w:name w:val="annotation text"/>
    <w:basedOn w:val="a"/>
    <w:semiHidden/>
    <w:rsid w:val="003B30E7"/>
  </w:style>
  <w:style w:type="paragraph" w:styleId="af">
    <w:name w:val="annotation subject"/>
    <w:basedOn w:val="ae"/>
    <w:next w:val="ae"/>
    <w:semiHidden/>
    <w:rsid w:val="003B30E7"/>
    <w:rPr>
      <w:b/>
      <w:bCs/>
    </w:rPr>
  </w:style>
  <w:style w:type="paragraph" w:styleId="af0">
    <w:name w:val="Balloon Text"/>
    <w:basedOn w:val="a"/>
    <w:semiHidden/>
    <w:rsid w:val="003B30E7"/>
    <w:rPr>
      <w:rFonts w:ascii="Arial" w:hAnsi="Arial"/>
      <w:sz w:val="18"/>
      <w:szCs w:val="18"/>
    </w:rPr>
  </w:style>
  <w:style w:type="paragraph" w:customStyle="1" w:styleId="af1">
    <w:name w:val="特殊段落"/>
    <w:basedOn w:val="a"/>
    <w:rsid w:val="004C179E"/>
    <w:pPr>
      <w:kinsoku w:val="0"/>
      <w:overflowPunct w:val="0"/>
      <w:autoSpaceDE w:val="0"/>
      <w:autoSpaceDN w:val="0"/>
      <w:adjustRightInd/>
      <w:jc w:val="both"/>
      <w:textAlignment w:val="auto"/>
    </w:pPr>
    <w:rPr>
      <w:rFonts w:eastAsia="華康細明體"/>
      <w:snapToGrid w:val="0"/>
      <w:szCs w:val="24"/>
    </w:rPr>
  </w:style>
  <w:style w:type="paragraph" w:styleId="af2">
    <w:name w:val="List Paragraph"/>
    <w:basedOn w:val="a"/>
    <w:uiPriority w:val="34"/>
    <w:qFormat/>
    <w:rsid w:val="00485870"/>
    <w:pPr>
      <w:ind w:leftChars="200" w:left="480"/>
    </w:pPr>
  </w:style>
  <w:style w:type="paragraph" w:customStyle="1" w:styleId="af3">
    <w:name w:val="(一)"/>
    <w:basedOn w:val="a"/>
    <w:rsid w:val="008349A1"/>
    <w:pPr>
      <w:adjustRightInd/>
      <w:spacing w:line="340" w:lineRule="exact"/>
      <w:ind w:left="220" w:hangingChars="100" w:hanging="220"/>
      <w:jc w:val="both"/>
      <w:textAlignment w:val="auto"/>
    </w:pPr>
    <w:rPr>
      <w:rFonts w:ascii="標楷體" w:eastAsia="標楷體" w:hAnsi="標楷體"/>
      <w:sz w:val="22"/>
      <w:szCs w:val="22"/>
    </w:rPr>
  </w:style>
  <w:style w:type="character" w:customStyle="1" w:styleId="a6">
    <w:name w:val="頁尾 字元"/>
    <w:basedOn w:val="a0"/>
    <w:link w:val="a5"/>
    <w:uiPriority w:val="99"/>
    <w:rsid w:val="00FC1325"/>
    <w:rPr>
      <w:rFonts w:eastAsia="細明體"/>
    </w:rPr>
  </w:style>
  <w:style w:type="character" w:customStyle="1" w:styleId="a4">
    <w:name w:val="頁首 字元"/>
    <w:basedOn w:val="a0"/>
    <w:link w:val="a3"/>
    <w:uiPriority w:val="99"/>
    <w:rsid w:val="00016902"/>
    <w:rPr>
      <w:rFonts w:eastAsia="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812944">
      <w:bodyDiv w:val="1"/>
      <w:marLeft w:val="0"/>
      <w:marRight w:val="0"/>
      <w:marTop w:val="0"/>
      <w:marBottom w:val="0"/>
      <w:divBdr>
        <w:top w:val="none" w:sz="0" w:space="0" w:color="auto"/>
        <w:left w:val="none" w:sz="0" w:space="0" w:color="auto"/>
        <w:bottom w:val="none" w:sz="0" w:space="0" w:color="auto"/>
        <w:right w:val="none" w:sz="0" w:space="0" w:color="auto"/>
      </w:divBdr>
    </w:div>
    <w:div w:id="2013025235">
      <w:bodyDiv w:val="1"/>
      <w:marLeft w:val="0"/>
      <w:marRight w:val="0"/>
      <w:marTop w:val="0"/>
      <w:marBottom w:val="0"/>
      <w:divBdr>
        <w:top w:val="none" w:sz="0" w:space="0" w:color="auto"/>
        <w:left w:val="none" w:sz="0" w:space="0" w:color="auto"/>
        <w:bottom w:val="none" w:sz="0" w:space="0" w:color="auto"/>
        <w:right w:val="none" w:sz="0" w:space="0" w:color="auto"/>
      </w:divBdr>
      <w:divsChild>
        <w:div w:id="29839013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12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D24ED-AAB8-42F6-87B4-6A65C0516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970</Words>
  <Characters>1146</Characters>
  <Application>Microsoft Office Word</Application>
  <DocSecurity>0</DocSecurity>
  <Lines>76</Lines>
  <Paragraphs>58</Paragraphs>
  <ScaleCrop>false</ScaleCrop>
  <Company>二局</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creator>何桂村</dc:creator>
  <cp:lastModifiedBy>汪怡萍</cp:lastModifiedBy>
  <cp:revision>7</cp:revision>
  <cp:lastPrinted>2017-02-20T01:58:00Z</cp:lastPrinted>
  <dcterms:created xsi:type="dcterms:W3CDTF">2020-06-10T02:25:00Z</dcterms:created>
  <dcterms:modified xsi:type="dcterms:W3CDTF">2020-06-10T02:50:00Z</dcterms:modified>
</cp:coreProperties>
</file>