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65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95"/>
        <w:gridCol w:w="5359"/>
        <w:gridCol w:w="3704"/>
      </w:tblGrid>
      <w:tr w:rsidR="0051349C" w:rsidRPr="00485870" w:rsidTr="00C503E7">
        <w:trPr>
          <w:cantSplit/>
          <w:trHeight w:val="470"/>
          <w:tblHeader/>
        </w:trPr>
        <w:tc>
          <w:tcPr>
            <w:tcW w:w="9658" w:type="dxa"/>
            <w:gridSpan w:val="3"/>
            <w:tcBorders>
              <w:top w:val="nil"/>
              <w:left w:val="nil"/>
              <w:bottom w:val="single" w:sz="4" w:space="0" w:color="auto"/>
              <w:right w:val="nil"/>
            </w:tcBorders>
            <w:vAlign w:val="center"/>
          </w:tcPr>
          <w:p w:rsidR="0051349C" w:rsidRPr="00485870" w:rsidRDefault="00FA7725" w:rsidP="0051349C">
            <w:pPr>
              <w:spacing w:before="60" w:after="60"/>
              <w:jc w:val="center"/>
              <w:rPr>
                <w:rFonts w:ascii="標楷體" w:eastAsia="標楷體" w:hAnsi="標楷體"/>
                <w:spacing w:val="120"/>
                <w:sz w:val="28"/>
                <w:u w:val="words"/>
              </w:rPr>
            </w:pPr>
            <w:r w:rsidRPr="00485870">
              <w:rPr>
                <w:rFonts w:ascii="標楷體" w:eastAsia="標楷體" w:hAnsi="標楷體" w:hint="eastAsia"/>
                <w:b/>
                <w:spacing w:val="-8"/>
                <w:sz w:val="28"/>
                <w:szCs w:val="28"/>
                <w:u w:val="single"/>
              </w:rPr>
              <w:t>國立臺灣大學附設醫院作業基金</w:t>
            </w:r>
          </w:p>
          <w:p w:rsidR="0051349C" w:rsidRPr="00485870" w:rsidRDefault="0051349C" w:rsidP="0051349C">
            <w:pPr>
              <w:pStyle w:val="aa"/>
              <w:spacing w:line="0" w:lineRule="atLeast"/>
              <w:jc w:val="center"/>
              <w:rPr>
                <w:rFonts w:ascii="標楷體" w:eastAsia="標楷體" w:hAnsi="標楷體"/>
                <w:b/>
                <w:spacing w:val="-8"/>
                <w:sz w:val="28"/>
                <w:szCs w:val="28"/>
              </w:rPr>
            </w:pPr>
            <w:r w:rsidRPr="00485870">
              <w:rPr>
                <w:rFonts w:ascii="標楷體" w:eastAsia="標楷體" w:hAnsi="標楷體" w:hint="eastAsia"/>
                <w:b/>
                <w:spacing w:val="-8"/>
                <w:sz w:val="28"/>
                <w:szCs w:val="28"/>
              </w:rPr>
              <w:t>立法院審議中央政府總預算案附屬單位預算所提決議及附帶決議辦理情形報告表</w:t>
            </w:r>
          </w:p>
          <w:p w:rsidR="0051349C" w:rsidRPr="00485870" w:rsidRDefault="0051349C" w:rsidP="008560FA">
            <w:pPr>
              <w:spacing w:line="0" w:lineRule="atLeast"/>
              <w:jc w:val="center"/>
              <w:rPr>
                <w:rFonts w:ascii="標楷體" w:eastAsia="標楷體" w:hAnsi="標楷體"/>
              </w:rPr>
            </w:pPr>
            <w:r w:rsidRPr="00485870">
              <w:rPr>
                <w:rFonts w:ascii="標楷體" w:eastAsia="標楷體" w:hAnsi="標楷體" w:hint="eastAsia"/>
              </w:rPr>
              <w:t>中華民國</w:t>
            </w:r>
            <w:proofErr w:type="gramStart"/>
            <w:r w:rsidR="00FD10AA" w:rsidRPr="00485870">
              <w:rPr>
                <w:rFonts w:ascii="標楷體" w:eastAsia="標楷體" w:hAnsi="標楷體" w:hint="eastAsia"/>
              </w:rPr>
              <w:t>10</w:t>
            </w:r>
            <w:r w:rsidR="008560FA">
              <w:rPr>
                <w:rFonts w:ascii="標楷體" w:eastAsia="標楷體" w:hAnsi="標楷體"/>
              </w:rPr>
              <w:t>8</w:t>
            </w:r>
            <w:proofErr w:type="gramEnd"/>
            <w:r w:rsidRPr="00485870">
              <w:rPr>
                <w:rFonts w:ascii="標楷體" w:eastAsia="標楷體" w:hAnsi="標楷體" w:hint="eastAsia"/>
              </w:rPr>
              <w:t>年度</w:t>
            </w:r>
          </w:p>
        </w:tc>
      </w:tr>
      <w:tr w:rsidR="002A1DC2" w:rsidRPr="00485870" w:rsidTr="00841656">
        <w:trPr>
          <w:cantSplit/>
          <w:trHeight w:val="470"/>
          <w:tblHeader/>
        </w:trPr>
        <w:tc>
          <w:tcPr>
            <w:tcW w:w="5954" w:type="dxa"/>
            <w:gridSpan w:val="2"/>
            <w:tcBorders>
              <w:top w:val="single" w:sz="4" w:space="0" w:color="auto"/>
              <w:left w:val="single" w:sz="4" w:space="0" w:color="auto"/>
              <w:bottom w:val="single" w:sz="4" w:space="0" w:color="auto"/>
              <w:right w:val="single" w:sz="4" w:space="0" w:color="auto"/>
            </w:tcBorders>
            <w:vAlign w:val="center"/>
          </w:tcPr>
          <w:p w:rsidR="002A1DC2" w:rsidRPr="00485870" w:rsidRDefault="002A1DC2" w:rsidP="004906E7">
            <w:pPr>
              <w:spacing w:line="0" w:lineRule="atLeast"/>
              <w:jc w:val="distribute"/>
              <w:rPr>
                <w:rFonts w:ascii="標楷體" w:eastAsia="標楷體" w:hAnsi="標楷體"/>
              </w:rPr>
            </w:pPr>
            <w:r w:rsidRPr="00485870">
              <w:rPr>
                <w:rFonts w:ascii="標楷體" w:eastAsia="標楷體" w:hAnsi="標楷體" w:hint="eastAsia"/>
              </w:rPr>
              <w:t>決議及附帶決議</w:t>
            </w:r>
          </w:p>
        </w:tc>
        <w:tc>
          <w:tcPr>
            <w:tcW w:w="3704" w:type="dxa"/>
            <w:vMerge w:val="restart"/>
            <w:tcBorders>
              <w:top w:val="single" w:sz="4" w:space="0" w:color="auto"/>
              <w:left w:val="single" w:sz="4" w:space="0" w:color="auto"/>
              <w:bottom w:val="single" w:sz="4" w:space="0" w:color="auto"/>
              <w:right w:val="single" w:sz="4" w:space="0" w:color="auto"/>
            </w:tcBorders>
            <w:vAlign w:val="center"/>
          </w:tcPr>
          <w:p w:rsidR="002A1DC2" w:rsidRPr="00485870" w:rsidRDefault="002A1DC2" w:rsidP="004906E7">
            <w:pPr>
              <w:spacing w:line="0" w:lineRule="atLeast"/>
              <w:jc w:val="distribute"/>
              <w:rPr>
                <w:rFonts w:ascii="標楷體" w:eastAsia="標楷體" w:hAnsi="標楷體"/>
              </w:rPr>
            </w:pPr>
            <w:r w:rsidRPr="00485870">
              <w:rPr>
                <w:rFonts w:ascii="標楷體" w:eastAsia="標楷體" w:hAnsi="標楷體" w:hint="eastAsia"/>
              </w:rPr>
              <w:t>辦理情形</w:t>
            </w:r>
          </w:p>
        </w:tc>
      </w:tr>
      <w:tr w:rsidR="002A1DC2" w:rsidRPr="00485870" w:rsidTr="00841656">
        <w:trPr>
          <w:cantSplit/>
          <w:trHeight w:val="429"/>
          <w:tblHeader/>
        </w:trPr>
        <w:tc>
          <w:tcPr>
            <w:tcW w:w="595" w:type="dxa"/>
            <w:tcBorders>
              <w:top w:val="single" w:sz="4" w:space="0" w:color="auto"/>
              <w:left w:val="single" w:sz="4" w:space="0" w:color="auto"/>
              <w:bottom w:val="single" w:sz="4" w:space="0" w:color="auto"/>
            </w:tcBorders>
            <w:vAlign w:val="center"/>
          </w:tcPr>
          <w:p w:rsidR="002A1DC2" w:rsidRPr="00485870" w:rsidRDefault="002A1DC2" w:rsidP="004906E7">
            <w:pPr>
              <w:spacing w:line="0" w:lineRule="atLeast"/>
              <w:jc w:val="distribute"/>
              <w:rPr>
                <w:rFonts w:ascii="標楷體" w:eastAsia="標楷體" w:hAnsi="標楷體"/>
              </w:rPr>
            </w:pPr>
            <w:r w:rsidRPr="00485870">
              <w:rPr>
                <w:rFonts w:ascii="標楷體" w:eastAsia="標楷體" w:hAnsi="標楷體" w:hint="eastAsia"/>
              </w:rPr>
              <w:t>項次</w:t>
            </w:r>
          </w:p>
        </w:tc>
        <w:tc>
          <w:tcPr>
            <w:tcW w:w="5359" w:type="dxa"/>
            <w:tcBorders>
              <w:top w:val="single" w:sz="4" w:space="0" w:color="auto"/>
              <w:bottom w:val="single" w:sz="4" w:space="0" w:color="auto"/>
            </w:tcBorders>
            <w:vAlign w:val="center"/>
          </w:tcPr>
          <w:p w:rsidR="002A1DC2" w:rsidRPr="00485870" w:rsidRDefault="002A1DC2" w:rsidP="004906E7">
            <w:pPr>
              <w:spacing w:line="0" w:lineRule="atLeast"/>
              <w:jc w:val="distribute"/>
              <w:rPr>
                <w:rFonts w:ascii="標楷體" w:eastAsia="標楷體" w:hAnsi="標楷體"/>
              </w:rPr>
            </w:pPr>
            <w:r w:rsidRPr="00485870">
              <w:rPr>
                <w:rFonts w:ascii="標楷體" w:eastAsia="標楷體" w:hAnsi="標楷體" w:hint="eastAsia"/>
              </w:rPr>
              <w:t>內容</w:t>
            </w:r>
          </w:p>
        </w:tc>
        <w:tc>
          <w:tcPr>
            <w:tcW w:w="3704" w:type="dxa"/>
            <w:vMerge/>
            <w:tcBorders>
              <w:top w:val="single" w:sz="4" w:space="0" w:color="auto"/>
              <w:bottom w:val="single" w:sz="4" w:space="0" w:color="auto"/>
              <w:right w:val="single" w:sz="4" w:space="0" w:color="auto"/>
            </w:tcBorders>
            <w:vAlign w:val="center"/>
          </w:tcPr>
          <w:p w:rsidR="002A1DC2" w:rsidRPr="00485870" w:rsidRDefault="002A1DC2" w:rsidP="004906E7">
            <w:pPr>
              <w:spacing w:line="0" w:lineRule="atLeast"/>
              <w:jc w:val="distribute"/>
              <w:rPr>
                <w:rFonts w:ascii="標楷體" w:eastAsia="標楷體" w:hAnsi="標楷體"/>
              </w:rPr>
            </w:pPr>
          </w:p>
        </w:tc>
      </w:tr>
      <w:tr w:rsidR="00273A1A" w:rsidRPr="00485870" w:rsidTr="00841656">
        <w:trPr>
          <w:cantSplit/>
          <w:trHeight w:val="434"/>
        </w:trPr>
        <w:tc>
          <w:tcPr>
            <w:tcW w:w="5954" w:type="dxa"/>
            <w:gridSpan w:val="2"/>
            <w:tcBorders>
              <w:top w:val="single" w:sz="4" w:space="0" w:color="auto"/>
              <w:left w:val="single" w:sz="4" w:space="0" w:color="auto"/>
              <w:bottom w:val="single" w:sz="4" w:space="0" w:color="auto"/>
            </w:tcBorders>
            <w:vAlign w:val="center"/>
          </w:tcPr>
          <w:p w:rsidR="00273A1A" w:rsidRPr="003E02BF" w:rsidRDefault="00273A1A" w:rsidP="00273A1A">
            <w:pPr>
              <w:adjustRightInd/>
              <w:spacing w:line="0" w:lineRule="atLeast"/>
              <w:jc w:val="both"/>
              <w:textAlignment w:val="auto"/>
              <w:rPr>
                <w:rFonts w:ascii="標楷體" w:eastAsia="標楷體" w:hAnsi="標楷體"/>
                <w:b/>
                <w:szCs w:val="24"/>
              </w:rPr>
            </w:pPr>
            <w:r w:rsidRPr="003E02BF">
              <w:rPr>
                <w:rFonts w:ascii="標楷體" w:eastAsia="標楷體" w:hAnsi="標楷體" w:hint="eastAsia"/>
                <w:b/>
                <w:szCs w:val="24"/>
              </w:rPr>
              <w:t>一、通案決議部分：</w:t>
            </w:r>
          </w:p>
        </w:tc>
        <w:tc>
          <w:tcPr>
            <w:tcW w:w="3704" w:type="dxa"/>
            <w:tcBorders>
              <w:top w:val="single" w:sz="4" w:space="0" w:color="auto"/>
              <w:bottom w:val="single" w:sz="4" w:space="0" w:color="auto"/>
              <w:right w:val="single" w:sz="4" w:space="0" w:color="auto"/>
            </w:tcBorders>
            <w:vAlign w:val="center"/>
          </w:tcPr>
          <w:p w:rsidR="00273A1A" w:rsidRPr="003E02BF" w:rsidRDefault="00273A1A" w:rsidP="00EA23A0">
            <w:pPr>
              <w:spacing w:line="0" w:lineRule="atLeast"/>
              <w:jc w:val="both"/>
              <w:textAlignment w:val="top"/>
              <w:rPr>
                <w:rFonts w:ascii="標楷體" w:eastAsia="標楷體" w:hAnsi="標楷體"/>
                <w:szCs w:val="24"/>
              </w:rPr>
            </w:pPr>
          </w:p>
        </w:tc>
      </w:tr>
      <w:tr w:rsidR="00273A1A" w:rsidRPr="00485870" w:rsidTr="00841656">
        <w:trPr>
          <w:cantSplit/>
          <w:trHeight w:val="449"/>
        </w:trPr>
        <w:tc>
          <w:tcPr>
            <w:tcW w:w="595" w:type="dxa"/>
            <w:tcBorders>
              <w:top w:val="single" w:sz="4" w:space="0" w:color="auto"/>
              <w:left w:val="single" w:sz="4" w:space="0" w:color="auto"/>
              <w:bottom w:val="single" w:sz="4" w:space="0" w:color="auto"/>
            </w:tcBorders>
          </w:tcPr>
          <w:p w:rsidR="00273A1A" w:rsidRPr="00485870" w:rsidRDefault="00273A1A" w:rsidP="0073223B">
            <w:pPr>
              <w:spacing w:line="0" w:lineRule="atLeast"/>
              <w:jc w:val="center"/>
              <w:textAlignment w:val="top"/>
              <w:rPr>
                <w:rFonts w:ascii="標楷體" w:eastAsia="標楷體" w:hAnsi="標楷體"/>
              </w:rPr>
            </w:pPr>
          </w:p>
        </w:tc>
        <w:tc>
          <w:tcPr>
            <w:tcW w:w="5359" w:type="dxa"/>
            <w:tcBorders>
              <w:top w:val="single" w:sz="4" w:space="0" w:color="auto"/>
              <w:bottom w:val="single" w:sz="4" w:space="0" w:color="auto"/>
            </w:tcBorders>
          </w:tcPr>
          <w:p w:rsidR="00273A1A" w:rsidRPr="003E02BF" w:rsidRDefault="00273A1A" w:rsidP="00273A1A">
            <w:pPr>
              <w:jc w:val="both"/>
              <w:rPr>
                <w:rFonts w:ascii="標楷體" w:eastAsia="標楷體" w:hAnsi="標楷體" w:cs="新細明體"/>
                <w:szCs w:val="24"/>
              </w:rPr>
            </w:pPr>
            <w:r w:rsidRPr="003E02BF">
              <w:rPr>
                <w:rFonts w:ascii="標楷體" w:eastAsia="標楷體" w:hAnsi="標楷體" w:hint="eastAsia"/>
                <w:szCs w:val="24"/>
              </w:rPr>
              <w:t>無</w:t>
            </w:r>
          </w:p>
        </w:tc>
        <w:tc>
          <w:tcPr>
            <w:tcW w:w="3704" w:type="dxa"/>
            <w:tcBorders>
              <w:top w:val="single" w:sz="4" w:space="0" w:color="auto"/>
              <w:bottom w:val="single" w:sz="4" w:space="0" w:color="auto"/>
              <w:right w:val="single" w:sz="4" w:space="0" w:color="auto"/>
            </w:tcBorders>
          </w:tcPr>
          <w:p w:rsidR="00273A1A" w:rsidRPr="003E02BF" w:rsidRDefault="00273A1A" w:rsidP="0073223B">
            <w:pPr>
              <w:spacing w:line="0" w:lineRule="atLeast"/>
              <w:jc w:val="both"/>
              <w:textAlignment w:val="top"/>
              <w:rPr>
                <w:rFonts w:ascii="標楷體" w:eastAsia="標楷體" w:hAnsi="標楷體"/>
                <w:szCs w:val="24"/>
              </w:rPr>
            </w:pPr>
          </w:p>
        </w:tc>
      </w:tr>
      <w:tr w:rsidR="00273A1A" w:rsidRPr="00485870" w:rsidTr="00841656">
        <w:trPr>
          <w:cantSplit/>
          <w:trHeight w:val="463"/>
        </w:trPr>
        <w:tc>
          <w:tcPr>
            <w:tcW w:w="5954" w:type="dxa"/>
            <w:gridSpan w:val="2"/>
            <w:tcBorders>
              <w:top w:val="single" w:sz="4" w:space="0" w:color="auto"/>
              <w:left w:val="single" w:sz="4" w:space="0" w:color="auto"/>
              <w:bottom w:val="single" w:sz="4" w:space="0" w:color="auto"/>
            </w:tcBorders>
            <w:vAlign w:val="center"/>
          </w:tcPr>
          <w:p w:rsidR="00273A1A" w:rsidRPr="003E02BF" w:rsidRDefault="00273A1A" w:rsidP="00273A1A">
            <w:pPr>
              <w:spacing w:line="0" w:lineRule="atLeast"/>
              <w:jc w:val="both"/>
              <w:textAlignment w:val="top"/>
              <w:rPr>
                <w:rFonts w:ascii="標楷體" w:eastAsia="標楷體" w:hAnsi="標楷體"/>
                <w:b/>
                <w:szCs w:val="24"/>
              </w:rPr>
            </w:pPr>
            <w:r w:rsidRPr="003E02BF">
              <w:rPr>
                <w:rFonts w:ascii="標楷體" w:eastAsia="標楷體" w:hAnsi="標楷體" w:hint="eastAsia"/>
                <w:b/>
                <w:szCs w:val="24"/>
              </w:rPr>
              <w:t>二、教育及文化委員會審查決議部分：</w:t>
            </w:r>
            <w:r w:rsidRPr="003E02BF">
              <w:rPr>
                <w:rFonts w:ascii="標楷體" w:eastAsia="標楷體" w:hAnsi="標楷體" w:hint="eastAsia"/>
                <w:szCs w:val="24"/>
              </w:rPr>
              <w:t xml:space="preserve">　　</w:t>
            </w:r>
          </w:p>
        </w:tc>
        <w:tc>
          <w:tcPr>
            <w:tcW w:w="3704" w:type="dxa"/>
            <w:tcBorders>
              <w:top w:val="single" w:sz="4" w:space="0" w:color="auto"/>
              <w:bottom w:val="single" w:sz="4" w:space="0" w:color="auto"/>
              <w:right w:val="single" w:sz="4" w:space="0" w:color="auto"/>
            </w:tcBorders>
            <w:vAlign w:val="center"/>
          </w:tcPr>
          <w:p w:rsidR="00273A1A" w:rsidRPr="003E02BF" w:rsidRDefault="00273A1A" w:rsidP="00EA23A0">
            <w:pPr>
              <w:spacing w:line="0" w:lineRule="atLeast"/>
              <w:jc w:val="both"/>
              <w:textAlignment w:val="top"/>
              <w:rPr>
                <w:rFonts w:ascii="標楷體" w:eastAsia="標楷體" w:hAnsi="標楷體"/>
                <w:szCs w:val="24"/>
              </w:rPr>
            </w:pPr>
          </w:p>
        </w:tc>
      </w:tr>
      <w:tr w:rsidR="00273A1A" w:rsidRPr="008560FA" w:rsidTr="00841656">
        <w:trPr>
          <w:cantSplit/>
          <w:trHeight w:val="1489"/>
        </w:trPr>
        <w:tc>
          <w:tcPr>
            <w:tcW w:w="595" w:type="dxa"/>
            <w:tcBorders>
              <w:top w:val="single" w:sz="4" w:space="0" w:color="auto"/>
              <w:left w:val="single" w:sz="4" w:space="0" w:color="auto"/>
              <w:bottom w:val="single" w:sz="4" w:space="0" w:color="auto"/>
            </w:tcBorders>
          </w:tcPr>
          <w:p w:rsidR="00273A1A" w:rsidRPr="008560FA" w:rsidRDefault="00273A1A" w:rsidP="00A04BD0">
            <w:pPr>
              <w:spacing w:line="0" w:lineRule="atLeast"/>
              <w:jc w:val="center"/>
              <w:textAlignment w:val="top"/>
              <w:rPr>
                <w:rFonts w:ascii="標楷體" w:eastAsia="標楷體" w:hAnsi="標楷體"/>
              </w:rPr>
            </w:pPr>
            <w:r w:rsidRPr="008560FA">
              <w:rPr>
                <w:rFonts w:ascii="標楷體" w:eastAsia="標楷體" w:hAnsi="標楷體" w:hint="eastAsia"/>
              </w:rPr>
              <w:t>1</w:t>
            </w:r>
          </w:p>
        </w:tc>
        <w:tc>
          <w:tcPr>
            <w:tcW w:w="5359" w:type="dxa"/>
            <w:tcBorders>
              <w:top w:val="single" w:sz="4" w:space="0" w:color="auto"/>
              <w:bottom w:val="single" w:sz="4" w:space="0" w:color="auto"/>
            </w:tcBorders>
          </w:tcPr>
          <w:p w:rsidR="00695AE2" w:rsidRPr="00695AE2" w:rsidRDefault="00695AE2" w:rsidP="00695AE2">
            <w:pPr>
              <w:spacing w:line="360" w:lineRule="exact"/>
              <w:ind w:firstLineChars="200" w:firstLine="480"/>
              <w:jc w:val="both"/>
              <w:rPr>
                <w:rFonts w:ascii="標楷體" w:eastAsia="標楷體" w:hAnsi="標楷體"/>
                <w:szCs w:val="24"/>
              </w:rPr>
            </w:pPr>
            <w:r w:rsidRPr="00695AE2">
              <w:rPr>
                <w:rFonts w:ascii="標楷體" w:eastAsia="標楷體" w:hAnsi="標楷體" w:hint="eastAsia"/>
                <w:szCs w:val="24"/>
              </w:rPr>
              <w:t>為促進</w:t>
            </w:r>
            <w:proofErr w:type="gramStart"/>
            <w:r w:rsidRPr="00695AE2">
              <w:rPr>
                <w:rFonts w:ascii="標楷體" w:eastAsia="標楷體" w:hAnsi="標楷體" w:hint="eastAsia"/>
                <w:szCs w:val="24"/>
              </w:rPr>
              <w:t>醫</w:t>
            </w:r>
            <w:proofErr w:type="gramEnd"/>
            <w:r w:rsidRPr="00695AE2">
              <w:rPr>
                <w:rFonts w:ascii="標楷體" w:eastAsia="標楷體" w:hAnsi="標楷體" w:hint="eastAsia"/>
                <w:szCs w:val="24"/>
              </w:rPr>
              <w:t>政與社政於兒</w:t>
            </w:r>
            <w:proofErr w:type="gramStart"/>
            <w:r w:rsidRPr="00695AE2">
              <w:rPr>
                <w:rFonts w:ascii="標楷體" w:eastAsia="標楷體" w:hAnsi="標楷體" w:hint="eastAsia"/>
                <w:szCs w:val="24"/>
              </w:rPr>
              <w:t>虐</w:t>
            </w:r>
            <w:proofErr w:type="gramEnd"/>
            <w:r w:rsidRPr="00695AE2">
              <w:rPr>
                <w:rFonts w:ascii="標楷體" w:eastAsia="標楷體" w:hAnsi="標楷體" w:hint="eastAsia"/>
                <w:szCs w:val="24"/>
              </w:rPr>
              <w:t>防制</w:t>
            </w:r>
            <w:proofErr w:type="gramStart"/>
            <w:r w:rsidRPr="00695AE2">
              <w:rPr>
                <w:rFonts w:ascii="標楷體" w:eastAsia="標楷體" w:hAnsi="標楷體" w:hint="eastAsia"/>
                <w:szCs w:val="24"/>
              </w:rPr>
              <w:t>之跨域整合</w:t>
            </w:r>
            <w:proofErr w:type="gramEnd"/>
            <w:r w:rsidRPr="00695AE2">
              <w:rPr>
                <w:rFonts w:ascii="標楷體" w:eastAsia="標楷體" w:hAnsi="標楷體" w:hint="eastAsia"/>
                <w:szCs w:val="24"/>
              </w:rPr>
              <w:t>，強化社會安全網計畫納入建立兒少保護區域醫療整合中心，由衛生福利部參照健保分區，各區補助1至2家區域級以上醫院成立前開中心，</w:t>
            </w:r>
            <w:proofErr w:type="gramStart"/>
            <w:r w:rsidRPr="00695AE2">
              <w:rPr>
                <w:rFonts w:ascii="標楷體" w:eastAsia="標楷體" w:hAnsi="標楷體" w:hint="eastAsia"/>
                <w:szCs w:val="24"/>
              </w:rPr>
              <w:t>107</w:t>
            </w:r>
            <w:proofErr w:type="gramEnd"/>
            <w:r w:rsidRPr="00695AE2">
              <w:rPr>
                <w:rFonts w:ascii="標楷體" w:eastAsia="標楷體" w:hAnsi="標楷體" w:hint="eastAsia"/>
                <w:szCs w:val="24"/>
              </w:rPr>
              <w:t>年度</w:t>
            </w:r>
            <w:proofErr w:type="gramStart"/>
            <w:r w:rsidRPr="00695AE2">
              <w:rPr>
                <w:rFonts w:ascii="標楷體" w:eastAsia="標楷體" w:hAnsi="標楷體" w:hint="eastAsia"/>
                <w:szCs w:val="24"/>
              </w:rPr>
              <w:t>臺</w:t>
            </w:r>
            <w:proofErr w:type="gramEnd"/>
            <w:r w:rsidRPr="00695AE2">
              <w:rPr>
                <w:rFonts w:ascii="標楷體" w:eastAsia="標楷體" w:hAnsi="標楷體" w:hint="eastAsia"/>
                <w:szCs w:val="24"/>
              </w:rPr>
              <w:t>北區補助國立臺灣大學附設醫院在案。</w:t>
            </w:r>
          </w:p>
          <w:p w:rsidR="00503D9A" w:rsidRPr="008560FA" w:rsidRDefault="00695AE2" w:rsidP="00695AE2">
            <w:pPr>
              <w:spacing w:line="360" w:lineRule="exact"/>
              <w:ind w:firstLineChars="200" w:firstLine="480"/>
              <w:jc w:val="both"/>
              <w:rPr>
                <w:rFonts w:ascii="標楷體" w:eastAsia="標楷體" w:hAnsi="標楷體"/>
                <w:b/>
                <w:szCs w:val="24"/>
              </w:rPr>
            </w:pPr>
            <w:r w:rsidRPr="00695AE2">
              <w:rPr>
                <w:rFonts w:ascii="標楷體" w:eastAsia="標楷體" w:hAnsi="標楷體" w:hint="eastAsia"/>
                <w:szCs w:val="24"/>
              </w:rPr>
              <w:t>考量兒</w:t>
            </w:r>
            <w:proofErr w:type="gramStart"/>
            <w:r w:rsidRPr="00695AE2">
              <w:rPr>
                <w:rFonts w:ascii="標楷體" w:eastAsia="標楷體" w:hAnsi="標楷體" w:hint="eastAsia"/>
                <w:szCs w:val="24"/>
              </w:rPr>
              <w:t>虐</w:t>
            </w:r>
            <w:proofErr w:type="gramEnd"/>
            <w:r w:rsidRPr="00695AE2">
              <w:rPr>
                <w:rFonts w:ascii="標楷體" w:eastAsia="標楷體" w:hAnsi="標楷體" w:hint="eastAsia"/>
                <w:szCs w:val="24"/>
              </w:rPr>
              <w:t>之驗傷診斷及後續診療，或須充實特殊設施設備，以利為之，</w:t>
            </w:r>
            <w:proofErr w:type="gramStart"/>
            <w:r w:rsidRPr="00695AE2">
              <w:rPr>
                <w:rFonts w:ascii="標楷體" w:eastAsia="標楷體" w:hAnsi="標楷體" w:hint="eastAsia"/>
                <w:szCs w:val="24"/>
              </w:rPr>
              <w:t>爰</w:t>
            </w:r>
            <w:proofErr w:type="gramEnd"/>
            <w:r w:rsidRPr="00695AE2">
              <w:rPr>
                <w:rFonts w:ascii="標楷體" w:eastAsia="標楷體" w:hAnsi="標楷體" w:hint="eastAsia"/>
                <w:szCs w:val="24"/>
              </w:rPr>
              <w:t>請國立臺灣大學附設醫院應配合兒少保護區域醫療整合中心建置所需之施設備需求，予以經費支持。</w:t>
            </w:r>
          </w:p>
        </w:tc>
        <w:tc>
          <w:tcPr>
            <w:tcW w:w="3704" w:type="dxa"/>
            <w:tcBorders>
              <w:top w:val="single" w:sz="4" w:space="0" w:color="auto"/>
              <w:bottom w:val="single" w:sz="4" w:space="0" w:color="auto"/>
              <w:right w:val="single" w:sz="4" w:space="0" w:color="auto"/>
            </w:tcBorders>
          </w:tcPr>
          <w:p w:rsidR="00273A1A" w:rsidRPr="008560FA" w:rsidRDefault="00273A1A" w:rsidP="005D1FCC">
            <w:pPr>
              <w:spacing w:line="0" w:lineRule="atLeast"/>
              <w:textAlignment w:val="top"/>
              <w:rPr>
                <w:rFonts w:ascii="標楷體" w:eastAsia="標楷體" w:hAnsi="標楷體"/>
                <w:szCs w:val="24"/>
              </w:rPr>
            </w:pPr>
            <w:r w:rsidRPr="008560FA">
              <w:rPr>
                <w:rFonts w:ascii="標楷體" w:eastAsia="標楷體" w:hAnsi="標楷體" w:hint="eastAsia"/>
                <w:szCs w:val="24"/>
              </w:rPr>
              <w:t>配合辦理</w:t>
            </w:r>
          </w:p>
        </w:tc>
      </w:tr>
      <w:tr w:rsidR="00503D9A" w:rsidRPr="008560FA" w:rsidTr="00841656">
        <w:trPr>
          <w:cantSplit/>
          <w:trHeight w:val="2701"/>
        </w:trPr>
        <w:tc>
          <w:tcPr>
            <w:tcW w:w="595" w:type="dxa"/>
            <w:tcBorders>
              <w:top w:val="single" w:sz="4" w:space="0" w:color="auto"/>
              <w:left w:val="single" w:sz="4" w:space="0" w:color="auto"/>
              <w:bottom w:val="single" w:sz="4" w:space="0" w:color="auto"/>
            </w:tcBorders>
          </w:tcPr>
          <w:p w:rsidR="00503D9A" w:rsidRPr="008560FA" w:rsidRDefault="00503D9A" w:rsidP="00A04BD0">
            <w:pPr>
              <w:jc w:val="center"/>
              <w:rPr>
                <w:rFonts w:ascii="標楷體" w:eastAsia="標楷體" w:hAnsi="標楷體"/>
              </w:rPr>
            </w:pPr>
            <w:r w:rsidRPr="008560FA">
              <w:rPr>
                <w:rFonts w:ascii="標楷體" w:eastAsia="標楷體" w:hAnsi="標楷體" w:hint="eastAsia"/>
              </w:rPr>
              <w:t>2</w:t>
            </w:r>
          </w:p>
        </w:tc>
        <w:tc>
          <w:tcPr>
            <w:tcW w:w="5359" w:type="dxa"/>
            <w:tcBorders>
              <w:top w:val="single" w:sz="4" w:space="0" w:color="auto"/>
              <w:bottom w:val="single" w:sz="4" w:space="0" w:color="auto"/>
            </w:tcBorders>
          </w:tcPr>
          <w:p w:rsidR="00503D9A" w:rsidRPr="008560FA" w:rsidRDefault="00695AE2" w:rsidP="00A04BD0">
            <w:pPr>
              <w:snapToGrid w:val="0"/>
              <w:spacing w:line="360" w:lineRule="exact"/>
              <w:ind w:firstLineChars="200" w:firstLine="480"/>
              <w:jc w:val="both"/>
              <w:rPr>
                <w:rFonts w:ascii="標楷體" w:eastAsia="標楷體" w:hAnsi="標楷體"/>
                <w:szCs w:val="24"/>
              </w:rPr>
            </w:pPr>
            <w:r w:rsidRPr="00695AE2">
              <w:rPr>
                <w:rFonts w:ascii="標楷體" w:eastAsia="標楷體" w:hAnsi="標楷體" w:hint="eastAsia"/>
                <w:szCs w:val="24"/>
              </w:rPr>
              <w:t>國立臺灣大學附設醫院為我國數一數二之教學醫院，目前於全國設有雲林分院、</w:t>
            </w:r>
            <w:proofErr w:type="gramStart"/>
            <w:r w:rsidRPr="00695AE2">
              <w:rPr>
                <w:rFonts w:ascii="標楷體" w:eastAsia="標楷體" w:hAnsi="標楷體" w:hint="eastAsia"/>
                <w:szCs w:val="24"/>
              </w:rPr>
              <w:t>北護分院</w:t>
            </w:r>
            <w:proofErr w:type="gramEnd"/>
            <w:r w:rsidRPr="00695AE2">
              <w:rPr>
                <w:rFonts w:ascii="標楷體" w:eastAsia="標楷體" w:hAnsi="標楷體" w:hint="eastAsia"/>
                <w:szCs w:val="24"/>
              </w:rPr>
              <w:t>、金山分院、新竹分院以及竹東分院，提供各區民眾醫療服務。為使相關醫療服務精進，提供更有效能以</w:t>
            </w:r>
            <w:proofErr w:type="gramStart"/>
            <w:r w:rsidRPr="00695AE2">
              <w:rPr>
                <w:rFonts w:ascii="標楷體" w:eastAsia="標楷體" w:hAnsi="標楷體" w:hint="eastAsia"/>
                <w:szCs w:val="24"/>
              </w:rPr>
              <w:t>極</w:t>
            </w:r>
            <w:proofErr w:type="gramEnd"/>
            <w:r w:rsidRPr="00695AE2">
              <w:rPr>
                <w:rFonts w:ascii="標楷體" w:eastAsia="標楷體" w:hAnsi="標楷體" w:hint="eastAsia"/>
                <w:szCs w:val="24"/>
              </w:rPr>
              <w:t>效率之</w:t>
            </w:r>
            <w:proofErr w:type="gramStart"/>
            <w:r w:rsidRPr="00695AE2">
              <w:rPr>
                <w:rFonts w:ascii="標楷體" w:eastAsia="標楷體" w:hAnsi="標楷體" w:hint="eastAsia"/>
                <w:szCs w:val="24"/>
              </w:rPr>
              <w:t>醫</w:t>
            </w:r>
            <w:proofErr w:type="gramEnd"/>
            <w:r w:rsidRPr="00695AE2">
              <w:rPr>
                <w:rFonts w:ascii="標楷體" w:eastAsia="標楷體" w:hAnsi="標楷體" w:hint="eastAsia"/>
                <w:szCs w:val="24"/>
              </w:rPr>
              <w:t>事服務，建請國立臺灣大學附設醫院應盤點全部院區醫療設備之使用年限，如遇有老舊或年限已屆期之設備，應確實編列預算予與更換，以提供更好之醫療服務品質予全國民眾。</w:t>
            </w:r>
            <w:proofErr w:type="gramStart"/>
            <w:r w:rsidRPr="00695AE2">
              <w:rPr>
                <w:rFonts w:ascii="標楷體" w:eastAsia="標楷體" w:hAnsi="標楷體" w:hint="eastAsia"/>
                <w:szCs w:val="24"/>
              </w:rPr>
              <w:t>爰</w:t>
            </w:r>
            <w:proofErr w:type="gramEnd"/>
            <w:r w:rsidRPr="00695AE2">
              <w:rPr>
                <w:rFonts w:ascii="標楷體" w:eastAsia="標楷體" w:hAnsi="標楷體" w:hint="eastAsia"/>
                <w:szCs w:val="24"/>
              </w:rPr>
              <w:t>請國立臺灣大學附設醫院於108年8月底前，提出設備更換之原則及107至109年預算編列情形。</w:t>
            </w:r>
          </w:p>
        </w:tc>
        <w:tc>
          <w:tcPr>
            <w:tcW w:w="3704" w:type="dxa"/>
            <w:tcBorders>
              <w:top w:val="single" w:sz="4" w:space="0" w:color="auto"/>
              <w:bottom w:val="single" w:sz="4" w:space="0" w:color="auto"/>
              <w:right w:val="single" w:sz="4" w:space="0" w:color="auto"/>
            </w:tcBorders>
          </w:tcPr>
          <w:p w:rsidR="00503D9A" w:rsidRPr="008560FA" w:rsidRDefault="00C503E7" w:rsidP="008560FA">
            <w:pPr>
              <w:snapToGrid w:val="0"/>
              <w:spacing w:line="360" w:lineRule="exact"/>
              <w:jc w:val="both"/>
              <w:rPr>
                <w:rFonts w:ascii="標楷體" w:eastAsia="標楷體" w:hAnsi="標楷體"/>
                <w:szCs w:val="24"/>
              </w:rPr>
            </w:pPr>
            <w:proofErr w:type="gramStart"/>
            <w:r w:rsidRPr="008560FA">
              <w:rPr>
                <w:rFonts w:ascii="標楷體" w:eastAsia="標楷體" w:hAnsi="標楷體" w:hint="eastAsia"/>
                <w:szCs w:val="24"/>
              </w:rPr>
              <w:t>本院業擬</w:t>
            </w:r>
            <w:proofErr w:type="gramEnd"/>
            <w:r w:rsidRPr="008560FA">
              <w:rPr>
                <w:rFonts w:ascii="標楷體" w:eastAsia="標楷體" w:hAnsi="標楷體" w:hint="eastAsia"/>
                <w:szCs w:val="24"/>
              </w:rPr>
              <w:t>具「醫療儀器設備</w:t>
            </w:r>
            <w:proofErr w:type="gramStart"/>
            <w:r w:rsidRPr="008560FA">
              <w:rPr>
                <w:rFonts w:ascii="標楷體" w:eastAsia="標楷體" w:hAnsi="標楷體" w:hint="eastAsia"/>
                <w:szCs w:val="24"/>
              </w:rPr>
              <w:t>汰</w:t>
            </w:r>
            <w:proofErr w:type="gramEnd"/>
            <w:r w:rsidRPr="008560FA">
              <w:rPr>
                <w:rFonts w:ascii="標楷體" w:eastAsia="標楷體" w:hAnsi="標楷體" w:hint="eastAsia"/>
                <w:szCs w:val="24"/>
              </w:rPr>
              <w:t>換原則及107至109年預算編列情形」報告，並經教育部108年12月17日</w:t>
            </w:r>
            <w:proofErr w:type="gramStart"/>
            <w:r w:rsidRPr="008560FA">
              <w:rPr>
                <w:rFonts w:ascii="標楷體" w:eastAsia="標楷體" w:hAnsi="標楷體" w:hint="eastAsia"/>
                <w:szCs w:val="24"/>
              </w:rPr>
              <w:t>臺</w:t>
            </w:r>
            <w:proofErr w:type="gramEnd"/>
            <w:r w:rsidRPr="008560FA">
              <w:rPr>
                <w:rFonts w:ascii="標楷體" w:eastAsia="標楷體" w:hAnsi="標楷體" w:hint="eastAsia"/>
                <w:szCs w:val="24"/>
              </w:rPr>
              <w:t>教高(</w:t>
            </w:r>
            <w:proofErr w:type="gramStart"/>
            <w:r w:rsidRPr="008560FA">
              <w:rPr>
                <w:rFonts w:ascii="標楷體" w:eastAsia="標楷體" w:hAnsi="標楷體" w:hint="eastAsia"/>
                <w:szCs w:val="24"/>
              </w:rPr>
              <w:t>一</w:t>
            </w:r>
            <w:proofErr w:type="gramEnd"/>
            <w:r w:rsidRPr="008560FA">
              <w:rPr>
                <w:rFonts w:ascii="標楷體" w:eastAsia="標楷體" w:hAnsi="標楷體" w:hint="eastAsia"/>
                <w:szCs w:val="24"/>
              </w:rPr>
              <w:t>)字第1080179895號函核轉立法院備查。</w:t>
            </w:r>
          </w:p>
        </w:tc>
      </w:tr>
      <w:tr w:rsidR="00503D9A" w:rsidRPr="008560FA" w:rsidTr="000A1DBF">
        <w:trPr>
          <w:trHeight w:val="1166"/>
        </w:trPr>
        <w:tc>
          <w:tcPr>
            <w:tcW w:w="595" w:type="dxa"/>
            <w:tcBorders>
              <w:top w:val="single" w:sz="4" w:space="0" w:color="auto"/>
              <w:left w:val="single" w:sz="4" w:space="0" w:color="auto"/>
              <w:bottom w:val="single" w:sz="4" w:space="0" w:color="auto"/>
            </w:tcBorders>
          </w:tcPr>
          <w:p w:rsidR="00503D9A" w:rsidRPr="008560FA" w:rsidRDefault="00503D9A" w:rsidP="00A04BD0">
            <w:pPr>
              <w:jc w:val="center"/>
              <w:rPr>
                <w:rFonts w:ascii="標楷體" w:eastAsia="標楷體" w:hAnsi="標楷體"/>
              </w:rPr>
            </w:pPr>
            <w:r w:rsidRPr="008560FA">
              <w:rPr>
                <w:rFonts w:ascii="標楷體" w:eastAsia="標楷體" w:hAnsi="標楷體" w:hint="eastAsia"/>
              </w:rPr>
              <w:t>3</w:t>
            </w:r>
          </w:p>
        </w:tc>
        <w:tc>
          <w:tcPr>
            <w:tcW w:w="5359" w:type="dxa"/>
            <w:tcBorders>
              <w:top w:val="single" w:sz="4" w:space="0" w:color="auto"/>
              <w:bottom w:val="single" w:sz="4" w:space="0" w:color="auto"/>
            </w:tcBorders>
          </w:tcPr>
          <w:p w:rsidR="00695AE2" w:rsidRPr="00695AE2" w:rsidRDefault="00695AE2" w:rsidP="00695AE2">
            <w:pPr>
              <w:snapToGrid w:val="0"/>
              <w:spacing w:line="360" w:lineRule="exact"/>
              <w:ind w:firstLineChars="200" w:firstLine="480"/>
              <w:jc w:val="both"/>
              <w:rPr>
                <w:rFonts w:ascii="標楷體" w:eastAsia="標楷體" w:hAnsi="標楷體"/>
                <w:szCs w:val="24"/>
              </w:rPr>
            </w:pPr>
            <w:r w:rsidRPr="00695AE2">
              <w:rPr>
                <w:rFonts w:ascii="標楷體" w:eastAsia="標楷體" w:hAnsi="標楷體" w:hint="eastAsia"/>
                <w:szCs w:val="24"/>
              </w:rPr>
              <w:t>臺大醫院</w:t>
            </w:r>
            <w:proofErr w:type="gramStart"/>
            <w:r w:rsidRPr="00695AE2">
              <w:rPr>
                <w:rFonts w:ascii="標楷體" w:eastAsia="標楷體" w:hAnsi="標楷體" w:hint="eastAsia"/>
                <w:szCs w:val="24"/>
              </w:rPr>
              <w:t>108</w:t>
            </w:r>
            <w:proofErr w:type="gramEnd"/>
            <w:r w:rsidRPr="00695AE2">
              <w:rPr>
                <w:rFonts w:ascii="標楷體" w:eastAsia="標楷體" w:hAnsi="標楷體" w:hint="eastAsia"/>
                <w:szCs w:val="24"/>
              </w:rPr>
              <w:t>年度預算編列金山分院營運收入2億4,135萬3千元，營運費用2億7,743萬2千元，短</w:t>
            </w:r>
            <w:proofErr w:type="gramStart"/>
            <w:r w:rsidRPr="00695AE2">
              <w:rPr>
                <w:rFonts w:ascii="標楷體" w:eastAsia="標楷體" w:hAnsi="標楷體" w:hint="eastAsia"/>
                <w:szCs w:val="24"/>
              </w:rPr>
              <w:t>絀</w:t>
            </w:r>
            <w:proofErr w:type="gramEnd"/>
            <w:r w:rsidRPr="00695AE2">
              <w:rPr>
                <w:rFonts w:ascii="標楷體" w:eastAsia="標楷體" w:hAnsi="標楷體" w:hint="eastAsia"/>
                <w:szCs w:val="24"/>
              </w:rPr>
              <w:t>3,607萬9千元，且近5年每年皆有短</w:t>
            </w:r>
            <w:proofErr w:type="gramStart"/>
            <w:r w:rsidRPr="00695AE2">
              <w:rPr>
                <w:rFonts w:ascii="標楷體" w:eastAsia="標楷體" w:hAnsi="標楷體" w:hint="eastAsia"/>
                <w:szCs w:val="24"/>
              </w:rPr>
              <w:t>絀</w:t>
            </w:r>
            <w:proofErr w:type="gramEnd"/>
            <w:r w:rsidRPr="00695AE2">
              <w:rPr>
                <w:rFonts w:ascii="標楷體" w:eastAsia="標楷體" w:hAnsi="標楷體" w:hint="eastAsia"/>
                <w:szCs w:val="24"/>
              </w:rPr>
              <w:t>，徒增基金營運負擔。</w:t>
            </w:r>
          </w:p>
          <w:p w:rsidR="00695AE2" w:rsidRPr="00695AE2" w:rsidRDefault="00841656" w:rsidP="00841656">
            <w:pPr>
              <w:snapToGrid w:val="0"/>
              <w:spacing w:line="360" w:lineRule="exact"/>
              <w:jc w:val="both"/>
              <w:rPr>
                <w:rFonts w:ascii="標楷體" w:eastAsia="標楷體" w:hAnsi="標楷體"/>
                <w:szCs w:val="24"/>
              </w:rPr>
            </w:pPr>
            <w:r>
              <w:rPr>
                <w:rFonts w:ascii="標楷體" w:eastAsia="標楷體" w:hAnsi="標楷體" w:hint="eastAsia"/>
                <w:szCs w:val="24"/>
              </w:rPr>
              <w:t xml:space="preserve">    </w:t>
            </w:r>
            <w:r w:rsidR="00695AE2" w:rsidRPr="00695AE2">
              <w:rPr>
                <w:rFonts w:ascii="標楷體" w:eastAsia="標楷體" w:hAnsi="標楷體" w:hint="eastAsia"/>
                <w:szCs w:val="24"/>
              </w:rPr>
              <w:t>金山分院自99年度整</w:t>
            </w:r>
            <w:proofErr w:type="gramStart"/>
            <w:r w:rsidR="00695AE2" w:rsidRPr="00695AE2">
              <w:rPr>
                <w:rFonts w:ascii="標楷體" w:eastAsia="標楷體" w:hAnsi="標楷體" w:hint="eastAsia"/>
                <w:szCs w:val="24"/>
              </w:rPr>
              <w:t>併</w:t>
            </w:r>
            <w:proofErr w:type="gramEnd"/>
            <w:r w:rsidR="00695AE2" w:rsidRPr="00695AE2">
              <w:rPr>
                <w:rFonts w:ascii="標楷體" w:eastAsia="標楷體" w:hAnsi="標楷體" w:hint="eastAsia"/>
                <w:szCs w:val="24"/>
              </w:rPr>
              <w:t>為臺大醫院金山分院，迄今營運狀況多為短</w:t>
            </w:r>
            <w:proofErr w:type="gramStart"/>
            <w:r w:rsidR="00695AE2" w:rsidRPr="00695AE2">
              <w:rPr>
                <w:rFonts w:ascii="標楷體" w:eastAsia="標楷體" w:hAnsi="標楷體" w:hint="eastAsia"/>
                <w:szCs w:val="24"/>
              </w:rPr>
              <w:t>絀</w:t>
            </w:r>
            <w:proofErr w:type="gramEnd"/>
            <w:r w:rsidR="00695AE2" w:rsidRPr="00695AE2">
              <w:rPr>
                <w:rFonts w:ascii="標楷體" w:eastAsia="標楷體" w:hAnsi="標楷體" w:hint="eastAsia"/>
                <w:szCs w:val="24"/>
              </w:rPr>
              <w:t>：政府為照顧弱勢與偏遠地區民眾之醫療需求，發展居家安寧</w:t>
            </w:r>
            <w:proofErr w:type="gramStart"/>
            <w:r w:rsidR="00695AE2" w:rsidRPr="00695AE2">
              <w:rPr>
                <w:rFonts w:ascii="標楷體" w:eastAsia="標楷體" w:hAnsi="標楷體" w:hint="eastAsia"/>
                <w:szCs w:val="24"/>
              </w:rPr>
              <w:t>遠距照護</w:t>
            </w:r>
            <w:proofErr w:type="gramEnd"/>
            <w:r w:rsidR="00695AE2" w:rsidRPr="00695AE2">
              <w:rPr>
                <w:rFonts w:ascii="標楷體" w:eastAsia="標楷體" w:hAnsi="標楷體" w:hint="eastAsia"/>
                <w:szCs w:val="24"/>
              </w:rPr>
              <w:t>模式，透過疾病治療服務、加強提供預防保健、衛生教育與個案管理服務，以促進民眾健康。並以全民照護為導向，持續促進區域醫療體系整合，為在</w:t>
            </w:r>
            <w:bookmarkStart w:id="0" w:name="_GoBack"/>
            <w:bookmarkEnd w:id="0"/>
            <w:r w:rsidR="00695AE2" w:rsidRPr="00695AE2">
              <w:rPr>
                <w:rFonts w:ascii="標楷體" w:eastAsia="標楷體" w:hAnsi="標楷體" w:hint="eastAsia"/>
                <w:szCs w:val="24"/>
              </w:rPr>
              <w:t>地醫療保健、健康促進、社區健康營造、社區安寧，提供</w:t>
            </w:r>
            <w:proofErr w:type="gramStart"/>
            <w:r w:rsidR="00695AE2" w:rsidRPr="00695AE2">
              <w:rPr>
                <w:rFonts w:ascii="標楷體" w:eastAsia="標楷體" w:hAnsi="標楷體" w:hint="eastAsia"/>
                <w:szCs w:val="24"/>
              </w:rPr>
              <w:lastRenderedPageBreak/>
              <w:t>最佳之</w:t>
            </w:r>
            <w:proofErr w:type="gramEnd"/>
            <w:r w:rsidR="00695AE2" w:rsidRPr="00695AE2">
              <w:rPr>
                <w:rFonts w:ascii="標楷體" w:eastAsia="標楷體" w:hAnsi="標楷體" w:hint="eastAsia"/>
                <w:szCs w:val="24"/>
              </w:rPr>
              <w:t>照護模式，於97年9月1日經行政院同意將財團法人北海岸金山醫院改制為「國立臺灣大學附設醫院金山分院」（改制日為99年10月1日），在知名度提升及總院醫師支援下，服務科別增加，有利提升醫療品質及滿足病患需求，門診及住院服務量應較以往年度增加。</w:t>
            </w:r>
            <w:proofErr w:type="gramStart"/>
            <w:r w:rsidR="00695AE2" w:rsidRPr="00695AE2">
              <w:rPr>
                <w:rFonts w:ascii="標楷體" w:eastAsia="標楷體" w:hAnsi="標楷體" w:hint="eastAsia"/>
                <w:szCs w:val="24"/>
              </w:rPr>
              <w:t>惟</w:t>
            </w:r>
            <w:proofErr w:type="gramEnd"/>
            <w:r w:rsidR="00695AE2" w:rsidRPr="00695AE2">
              <w:rPr>
                <w:rFonts w:ascii="標楷體" w:eastAsia="標楷體" w:hAnsi="標楷體" w:hint="eastAsia"/>
                <w:szCs w:val="24"/>
              </w:rPr>
              <w:t>金山分院自99年度整</w:t>
            </w:r>
            <w:proofErr w:type="gramStart"/>
            <w:r w:rsidR="00695AE2" w:rsidRPr="00695AE2">
              <w:rPr>
                <w:rFonts w:ascii="標楷體" w:eastAsia="標楷體" w:hAnsi="標楷體" w:hint="eastAsia"/>
                <w:szCs w:val="24"/>
              </w:rPr>
              <w:t>併</w:t>
            </w:r>
            <w:proofErr w:type="gramEnd"/>
            <w:r w:rsidR="00695AE2" w:rsidRPr="00695AE2">
              <w:rPr>
                <w:rFonts w:ascii="標楷體" w:eastAsia="標楷體" w:hAnsi="標楷體" w:hint="eastAsia"/>
                <w:szCs w:val="24"/>
              </w:rPr>
              <w:t>迄今，除99年度營運產生賸餘135萬7千元外，其餘年度營運均發生短</w:t>
            </w:r>
            <w:proofErr w:type="gramStart"/>
            <w:r w:rsidR="00695AE2" w:rsidRPr="00695AE2">
              <w:rPr>
                <w:rFonts w:ascii="標楷體" w:eastAsia="標楷體" w:hAnsi="標楷體" w:hint="eastAsia"/>
                <w:szCs w:val="24"/>
              </w:rPr>
              <w:t>絀</w:t>
            </w:r>
            <w:proofErr w:type="gramEnd"/>
            <w:r w:rsidR="00695AE2" w:rsidRPr="00695AE2">
              <w:rPr>
                <w:rFonts w:ascii="標楷體" w:eastAsia="標楷體" w:hAnsi="標楷體" w:hint="eastAsia"/>
                <w:szCs w:val="24"/>
              </w:rPr>
              <w:t>，且短</w:t>
            </w:r>
            <w:proofErr w:type="gramStart"/>
            <w:r w:rsidR="00695AE2" w:rsidRPr="00695AE2">
              <w:rPr>
                <w:rFonts w:ascii="標楷體" w:eastAsia="標楷體" w:hAnsi="標楷體" w:hint="eastAsia"/>
                <w:szCs w:val="24"/>
              </w:rPr>
              <w:t>絀</w:t>
            </w:r>
            <w:proofErr w:type="gramEnd"/>
            <w:r w:rsidR="00695AE2" w:rsidRPr="00695AE2">
              <w:rPr>
                <w:rFonts w:ascii="標楷體" w:eastAsia="標楷體" w:hAnsi="標楷體" w:hint="eastAsia"/>
                <w:szCs w:val="24"/>
              </w:rPr>
              <w:t>數有逐年增加之趨勢。</w:t>
            </w:r>
          </w:p>
          <w:p w:rsidR="00695AE2" w:rsidRPr="00695AE2" w:rsidRDefault="00695AE2" w:rsidP="00841656">
            <w:pPr>
              <w:snapToGrid w:val="0"/>
              <w:spacing w:line="360" w:lineRule="exact"/>
              <w:ind w:firstLineChars="200" w:firstLine="480"/>
              <w:jc w:val="both"/>
              <w:rPr>
                <w:rFonts w:ascii="標楷體" w:eastAsia="標楷體" w:hAnsi="標楷體"/>
                <w:szCs w:val="24"/>
              </w:rPr>
            </w:pPr>
            <w:r w:rsidRPr="00695AE2">
              <w:rPr>
                <w:rFonts w:ascii="標楷體" w:eastAsia="標楷體" w:hAnsi="標楷體" w:hint="eastAsia"/>
                <w:szCs w:val="24"/>
              </w:rPr>
              <w:t>配合國家衛生發展政策，推動醫療資源整合，惟未能提升營運績效，仍應</w:t>
            </w:r>
            <w:proofErr w:type="gramStart"/>
            <w:r w:rsidRPr="00695AE2">
              <w:rPr>
                <w:rFonts w:ascii="標楷體" w:eastAsia="標楷體" w:hAnsi="標楷體" w:hint="eastAsia"/>
                <w:szCs w:val="24"/>
              </w:rPr>
              <w:t>研</w:t>
            </w:r>
            <w:proofErr w:type="gramEnd"/>
            <w:r w:rsidRPr="00695AE2">
              <w:rPr>
                <w:rFonts w:ascii="標楷體" w:eastAsia="標楷體" w:hAnsi="標楷體" w:hint="eastAsia"/>
                <w:szCs w:val="24"/>
              </w:rPr>
              <w:t>謀改善措施：1.臺大醫院金山分院因位處偏遠北海岸地區，當地人口嚴重流失，病人來源少，但為增進當地醫療可近性，依照民眾就醫需求，開設各專科門診，提供24小時全年無休之急診與住院服務，並配合中央健康</w:t>
            </w:r>
            <w:proofErr w:type="gramStart"/>
            <w:r w:rsidRPr="00695AE2">
              <w:rPr>
                <w:rFonts w:ascii="標楷體" w:eastAsia="標楷體" w:hAnsi="標楷體" w:hint="eastAsia"/>
                <w:szCs w:val="24"/>
              </w:rPr>
              <w:t>保險署</w:t>
            </w:r>
            <w:proofErr w:type="gramEnd"/>
            <w:r w:rsidRPr="00695AE2">
              <w:rPr>
                <w:rFonts w:ascii="標楷體" w:eastAsia="標楷體" w:hAnsi="標楷體" w:hint="eastAsia"/>
                <w:szCs w:val="24"/>
              </w:rPr>
              <w:t>政策，自101至103年間參加區域健康整合（論人計酬）試辦方案，積極投入各類社區健康促進活動，以減少民眾就醫之頻率。另住院病人來源有限，實難達成核定床數全數開放，為爭取保留核定病床數，以保障北海岸民眾未來就醫之福祉，金山分院仍配合新北市衛生局政策，增加開設急性一般病床，以落實核能電廠及附近居民之健康照護。2.金山分院雖</w:t>
            </w:r>
            <w:proofErr w:type="gramStart"/>
            <w:r w:rsidRPr="00695AE2">
              <w:rPr>
                <w:rFonts w:ascii="標楷體" w:eastAsia="標楷體" w:hAnsi="標楷體" w:hint="eastAsia"/>
                <w:szCs w:val="24"/>
              </w:rPr>
              <w:t>秉持著</w:t>
            </w:r>
            <w:proofErr w:type="gramEnd"/>
            <w:r w:rsidRPr="00695AE2">
              <w:rPr>
                <w:rFonts w:ascii="標楷體" w:eastAsia="標楷體" w:hAnsi="標楷體" w:hint="eastAsia"/>
                <w:szCs w:val="24"/>
              </w:rPr>
              <w:t>臺大醫院企業社會責任，結合北海岸跨機構資源整合，提供多面向之</w:t>
            </w:r>
            <w:proofErr w:type="gramStart"/>
            <w:r w:rsidRPr="00695AE2">
              <w:rPr>
                <w:rFonts w:ascii="標楷體" w:eastAsia="標楷體" w:hAnsi="標楷體" w:hint="eastAsia"/>
                <w:szCs w:val="24"/>
              </w:rPr>
              <w:t>整合式照護</w:t>
            </w:r>
            <w:proofErr w:type="gramEnd"/>
            <w:r w:rsidRPr="00695AE2">
              <w:rPr>
                <w:rFonts w:ascii="標楷體" w:eastAsia="標楷體" w:hAnsi="標楷體" w:hint="eastAsia"/>
                <w:szCs w:val="24"/>
              </w:rPr>
              <w:t>服務，以及對偏鄉醫療之照顧，增加北海岸四區居民到院就醫之便利性，惟仍應加強控制成本，以減少醫療資源浪費。3.金山分院為強化營運與財務績效，允宜應持續採取各項開源節流措施以拓展醫療業務與提高收益，期使財務朝不虧損方向努力，並由總院持續協助金山分院，包括優秀醫護人力支援、人員培育與訓練、二手醫療儀器流通等措施，協助該分院開源節流，以改善財務短</w:t>
            </w:r>
            <w:proofErr w:type="gramStart"/>
            <w:r w:rsidRPr="00695AE2">
              <w:rPr>
                <w:rFonts w:ascii="標楷體" w:eastAsia="標楷體" w:hAnsi="標楷體" w:hint="eastAsia"/>
                <w:szCs w:val="24"/>
              </w:rPr>
              <w:t>絀</w:t>
            </w:r>
            <w:proofErr w:type="gramEnd"/>
            <w:r w:rsidRPr="00695AE2">
              <w:rPr>
                <w:rFonts w:ascii="標楷體" w:eastAsia="標楷體" w:hAnsi="標楷體" w:hint="eastAsia"/>
                <w:szCs w:val="24"/>
              </w:rPr>
              <w:t>情形。</w:t>
            </w:r>
          </w:p>
          <w:p w:rsidR="00503D9A" w:rsidRPr="008560FA" w:rsidRDefault="00695AE2" w:rsidP="00695AE2">
            <w:pPr>
              <w:snapToGrid w:val="0"/>
              <w:spacing w:line="360" w:lineRule="exact"/>
              <w:ind w:firstLineChars="200" w:firstLine="480"/>
              <w:jc w:val="both"/>
              <w:rPr>
                <w:rFonts w:ascii="標楷體" w:eastAsia="標楷體" w:hAnsi="標楷體"/>
                <w:szCs w:val="24"/>
              </w:rPr>
            </w:pPr>
            <w:r w:rsidRPr="00695AE2">
              <w:rPr>
                <w:rFonts w:ascii="標楷體" w:eastAsia="標楷體" w:hAnsi="標楷體" w:hint="eastAsia"/>
                <w:szCs w:val="24"/>
              </w:rPr>
              <w:t>綜上所述，國立臺灣大學附設醫院金山分院</w:t>
            </w:r>
            <w:proofErr w:type="gramStart"/>
            <w:r w:rsidRPr="00695AE2">
              <w:rPr>
                <w:rFonts w:ascii="標楷體" w:eastAsia="標楷體" w:hAnsi="標楷體" w:hint="eastAsia"/>
                <w:szCs w:val="24"/>
              </w:rPr>
              <w:t>囿</w:t>
            </w:r>
            <w:proofErr w:type="gramEnd"/>
            <w:r w:rsidRPr="00695AE2">
              <w:rPr>
                <w:rFonts w:ascii="標楷體" w:eastAsia="標楷體" w:hAnsi="標楷體" w:hint="eastAsia"/>
                <w:szCs w:val="24"/>
              </w:rPr>
              <w:t>於地理位置及人口因素致營運狀況確受侷限，該分院允宜持續強化營運與財務績效，努力拓展醫療業</w:t>
            </w:r>
            <w:r w:rsidRPr="00695AE2">
              <w:rPr>
                <w:rFonts w:ascii="標楷體" w:eastAsia="標楷體" w:hAnsi="標楷體" w:hint="eastAsia"/>
                <w:szCs w:val="24"/>
              </w:rPr>
              <w:lastRenderedPageBreak/>
              <w:t>務與提高收益，期使達成維持財務平衡之目標。</w:t>
            </w:r>
            <w:proofErr w:type="gramStart"/>
            <w:r w:rsidRPr="00695AE2">
              <w:rPr>
                <w:rFonts w:ascii="標楷體" w:eastAsia="標楷體" w:hAnsi="標楷體" w:hint="eastAsia"/>
                <w:szCs w:val="24"/>
              </w:rPr>
              <w:t>爰</w:t>
            </w:r>
            <w:proofErr w:type="gramEnd"/>
            <w:r w:rsidRPr="00695AE2">
              <w:rPr>
                <w:rFonts w:ascii="標楷體" w:eastAsia="標楷體" w:hAnsi="標楷體" w:hint="eastAsia"/>
                <w:szCs w:val="24"/>
              </w:rPr>
              <w:t>此，教育部應於2</w:t>
            </w:r>
            <w:proofErr w:type="gramStart"/>
            <w:r w:rsidRPr="00695AE2">
              <w:rPr>
                <w:rFonts w:ascii="標楷體" w:eastAsia="標楷體" w:hAnsi="標楷體" w:hint="eastAsia"/>
                <w:szCs w:val="24"/>
              </w:rPr>
              <w:t>週</w:t>
            </w:r>
            <w:proofErr w:type="gramEnd"/>
            <w:r w:rsidRPr="00695AE2">
              <w:rPr>
                <w:rFonts w:ascii="標楷體" w:eastAsia="標楷體" w:hAnsi="標楷體" w:hint="eastAsia"/>
                <w:szCs w:val="24"/>
              </w:rPr>
              <w:t>內將改善報告送交立法院教育及文化委員會。</w:t>
            </w:r>
          </w:p>
        </w:tc>
        <w:tc>
          <w:tcPr>
            <w:tcW w:w="3704" w:type="dxa"/>
            <w:tcBorders>
              <w:top w:val="single" w:sz="4" w:space="0" w:color="auto"/>
              <w:bottom w:val="single" w:sz="4" w:space="0" w:color="auto"/>
              <w:right w:val="single" w:sz="4" w:space="0" w:color="auto"/>
            </w:tcBorders>
          </w:tcPr>
          <w:p w:rsidR="00503D9A" w:rsidRPr="008560FA" w:rsidRDefault="008560FA" w:rsidP="008560FA">
            <w:pPr>
              <w:snapToGrid w:val="0"/>
              <w:spacing w:line="360" w:lineRule="exact"/>
              <w:jc w:val="both"/>
              <w:rPr>
                <w:rFonts w:ascii="標楷體" w:eastAsia="標楷體" w:hAnsi="標楷體"/>
                <w:szCs w:val="24"/>
              </w:rPr>
            </w:pPr>
            <w:proofErr w:type="gramStart"/>
            <w:r w:rsidRPr="008560FA">
              <w:rPr>
                <w:rFonts w:ascii="標楷體" w:eastAsia="標楷體" w:hAnsi="標楷體" w:hint="eastAsia"/>
                <w:szCs w:val="24"/>
              </w:rPr>
              <w:lastRenderedPageBreak/>
              <w:t>本院業擬</w:t>
            </w:r>
            <w:proofErr w:type="gramEnd"/>
            <w:r w:rsidRPr="008560FA">
              <w:rPr>
                <w:rFonts w:ascii="標楷體" w:eastAsia="標楷體" w:hAnsi="標楷體" w:hint="eastAsia"/>
                <w:szCs w:val="24"/>
              </w:rPr>
              <w:t>具「金山分院強化營運與財務績效」報告，並經教育部108年12月17日</w:t>
            </w:r>
            <w:proofErr w:type="gramStart"/>
            <w:r w:rsidRPr="008560FA">
              <w:rPr>
                <w:rFonts w:ascii="標楷體" w:eastAsia="標楷體" w:hAnsi="標楷體" w:hint="eastAsia"/>
                <w:szCs w:val="24"/>
              </w:rPr>
              <w:t>臺</w:t>
            </w:r>
            <w:proofErr w:type="gramEnd"/>
            <w:r w:rsidRPr="008560FA">
              <w:rPr>
                <w:rFonts w:ascii="標楷體" w:eastAsia="標楷體" w:hAnsi="標楷體" w:hint="eastAsia"/>
                <w:szCs w:val="24"/>
              </w:rPr>
              <w:t>教高(</w:t>
            </w:r>
            <w:proofErr w:type="gramStart"/>
            <w:r w:rsidRPr="008560FA">
              <w:rPr>
                <w:rFonts w:ascii="標楷體" w:eastAsia="標楷體" w:hAnsi="標楷體" w:hint="eastAsia"/>
                <w:szCs w:val="24"/>
              </w:rPr>
              <w:t>一</w:t>
            </w:r>
            <w:proofErr w:type="gramEnd"/>
            <w:r w:rsidRPr="008560FA">
              <w:rPr>
                <w:rFonts w:ascii="標楷體" w:eastAsia="標楷體" w:hAnsi="標楷體" w:hint="eastAsia"/>
                <w:szCs w:val="24"/>
              </w:rPr>
              <w:t>)字第1080179895號函核轉立法院備查。</w:t>
            </w:r>
          </w:p>
        </w:tc>
      </w:tr>
      <w:tr w:rsidR="00503D9A" w:rsidRPr="008560FA" w:rsidTr="000A1DBF">
        <w:trPr>
          <w:trHeight w:val="11230"/>
        </w:trPr>
        <w:tc>
          <w:tcPr>
            <w:tcW w:w="595" w:type="dxa"/>
            <w:tcBorders>
              <w:top w:val="single" w:sz="4" w:space="0" w:color="auto"/>
              <w:left w:val="single" w:sz="4" w:space="0" w:color="auto"/>
              <w:bottom w:val="single" w:sz="4" w:space="0" w:color="auto"/>
            </w:tcBorders>
          </w:tcPr>
          <w:p w:rsidR="00503D9A" w:rsidRPr="008560FA" w:rsidRDefault="00A04BD0" w:rsidP="00A04BD0">
            <w:pPr>
              <w:jc w:val="center"/>
              <w:rPr>
                <w:rFonts w:ascii="標楷體" w:eastAsia="標楷體" w:hAnsi="標楷體"/>
              </w:rPr>
            </w:pPr>
            <w:r w:rsidRPr="008560FA">
              <w:rPr>
                <w:rFonts w:ascii="標楷體" w:eastAsia="標楷體" w:hAnsi="標楷體" w:hint="eastAsia"/>
              </w:rPr>
              <w:lastRenderedPageBreak/>
              <w:t>4</w:t>
            </w:r>
          </w:p>
        </w:tc>
        <w:tc>
          <w:tcPr>
            <w:tcW w:w="5359" w:type="dxa"/>
            <w:tcBorders>
              <w:top w:val="single" w:sz="4" w:space="0" w:color="auto"/>
              <w:bottom w:val="single" w:sz="4" w:space="0" w:color="auto"/>
            </w:tcBorders>
          </w:tcPr>
          <w:p w:rsidR="00695AE2" w:rsidRPr="00695AE2" w:rsidRDefault="00695AE2" w:rsidP="00695AE2">
            <w:pPr>
              <w:spacing w:line="360" w:lineRule="exact"/>
              <w:ind w:firstLineChars="200" w:firstLine="480"/>
              <w:jc w:val="both"/>
              <w:rPr>
                <w:rFonts w:ascii="標楷體" w:eastAsia="標楷體" w:hAnsi="標楷體"/>
                <w:szCs w:val="24"/>
              </w:rPr>
            </w:pPr>
            <w:r w:rsidRPr="00695AE2">
              <w:rPr>
                <w:rFonts w:ascii="標楷體" w:eastAsia="標楷體" w:hAnsi="標楷體" w:hint="eastAsia"/>
                <w:szCs w:val="24"/>
              </w:rPr>
              <w:t>臺大醫院</w:t>
            </w:r>
            <w:proofErr w:type="gramStart"/>
            <w:r w:rsidRPr="00695AE2">
              <w:rPr>
                <w:rFonts w:ascii="標楷體" w:eastAsia="標楷體" w:hAnsi="標楷體"/>
                <w:szCs w:val="24"/>
              </w:rPr>
              <w:t>108</w:t>
            </w:r>
            <w:proofErr w:type="gramEnd"/>
            <w:r w:rsidRPr="00695AE2">
              <w:rPr>
                <w:rFonts w:ascii="標楷體" w:eastAsia="標楷體" w:hAnsi="標楷體" w:hint="eastAsia"/>
                <w:szCs w:val="24"/>
              </w:rPr>
              <w:t>年度預算案固定資產建設改良擴充</w:t>
            </w:r>
            <w:proofErr w:type="gramStart"/>
            <w:r w:rsidRPr="00695AE2">
              <w:rPr>
                <w:rFonts w:ascii="標楷體" w:eastAsia="標楷體" w:hAnsi="標楷體" w:hint="cs"/>
                <w:szCs w:val="24"/>
              </w:rPr>
              <w:t>―</w:t>
            </w:r>
            <w:proofErr w:type="gramEnd"/>
            <w:r w:rsidRPr="00695AE2">
              <w:rPr>
                <w:rFonts w:ascii="標楷體" w:eastAsia="標楷體" w:hAnsi="標楷體" w:hint="eastAsia"/>
                <w:szCs w:val="24"/>
              </w:rPr>
              <w:t>專案計畫</w:t>
            </w:r>
            <w:proofErr w:type="gramStart"/>
            <w:r w:rsidRPr="00695AE2">
              <w:rPr>
                <w:rFonts w:ascii="標楷體" w:eastAsia="標楷體" w:hAnsi="標楷體" w:hint="cs"/>
                <w:szCs w:val="24"/>
              </w:rPr>
              <w:t>―</w:t>
            </w:r>
            <w:proofErr w:type="gramEnd"/>
            <w:r w:rsidRPr="00695AE2">
              <w:rPr>
                <w:rFonts w:ascii="標楷體" w:eastAsia="標楷體" w:hAnsi="標楷體" w:hint="eastAsia"/>
                <w:szCs w:val="24"/>
              </w:rPr>
              <w:t>新竹生</w:t>
            </w:r>
            <w:proofErr w:type="gramStart"/>
            <w:r w:rsidRPr="00695AE2">
              <w:rPr>
                <w:rFonts w:ascii="標楷體" w:eastAsia="標楷體" w:hAnsi="標楷體" w:hint="eastAsia"/>
                <w:szCs w:val="24"/>
              </w:rPr>
              <w:t>醫</w:t>
            </w:r>
            <w:proofErr w:type="gramEnd"/>
            <w:r w:rsidRPr="00695AE2">
              <w:rPr>
                <w:rFonts w:ascii="標楷體" w:eastAsia="標楷體" w:hAnsi="標楷體" w:hint="eastAsia"/>
                <w:szCs w:val="24"/>
              </w:rPr>
              <w:t>園區醫院編列</w:t>
            </w:r>
            <w:r w:rsidRPr="00695AE2">
              <w:rPr>
                <w:rFonts w:ascii="標楷體" w:eastAsia="標楷體" w:hAnsi="標楷體"/>
                <w:szCs w:val="24"/>
              </w:rPr>
              <w:t>20</w:t>
            </w:r>
            <w:r w:rsidRPr="00695AE2">
              <w:rPr>
                <w:rFonts w:ascii="標楷體" w:eastAsia="標楷體" w:hAnsi="標楷體" w:hint="eastAsia"/>
                <w:szCs w:val="24"/>
              </w:rPr>
              <w:t>億</w:t>
            </w:r>
            <w:r w:rsidRPr="00695AE2">
              <w:rPr>
                <w:rFonts w:ascii="標楷體" w:eastAsia="標楷體" w:hAnsi="標楷體"/>
                <w:szCs w:val="24"/>
              </w:rPr>
              <w:t>3,719</w:t>
            </w:r>
            <w:r w:rsidRPr="00695AE2">
              <w:rPr>
                <w:rFonts w:ascii="標楷體" w:eastAsia="標楷體" w:hAnsi="標楷體" w:hint="eastAsia"/>
                <w:szCs w:val="24"/>
              </w:rPr>
              <w:t>萬</w:t>
            </w:r>
            <w:r w:rsidRPr="00695AE2">
              <w:rPr>
                <w:rFonts w:ascii="標楷體" w:eastAsia="標楷體" w:hAnsi="標楷體"/>
                <w:szCs w:val="24"/>
              </w:rPr>
              <w:t>4</w:t>
            </w:r>
            <w:r w:rsidRPr="00695AE2">
              <w:rPr>
                <w:rFonts w:ascii="標楷體" w:eastAsia="標楷體" w:hAnsi="標楷體" w:hint="eastAsia"/>
                <w:szCs w:val="24"/>
              </w:rPr>
              <w:t>千元，累計至</w:t>
            </w:r>
            <w:proofErr w:type="gramStart"/>
            <w:r w:rsidRPr="00695AE2">
              <w:rPr>
                <w:rFonts w:ascii="標楷體" w:eastAsia="標楷體" w:hAnsi="標楷體"/>
                <w:szCs w:val="24"/>
              </w:rPr>
              <w:t>108</w:t>
            </w:r>
            <w:proofErr w:type="gramEnd"/>
            <w:r w:rsidRPr="00695AE2">
              <w:rPr>
                <w:rFonts w:ascii="標楷體" w:eastAsia="標楷體" w:hAnsi="標楷體" w:hint="eastAsia"/>
                <w:szCs w:val="24"/>
              </w:rPr>
              <w:t>年度已編列</w:t>
            </w:r>
            <w:r w:rsidRPr="00695AE2">
              <w:rPr>
                <w:rFonts w:ascii="標楷體" w:eastAsia="標楷體" w:hAnsi="標楷體"/>
                <w:szCs w:val="24"/>
              </w:rPr>
              <w:t>34</w:t>
            </w:r>
            <w:r w:rsidRPr="00695AE2">
              <w:rPr>
                <w:rFonts w:ascii="標楷體" w:eastAsia="標楷體" w:hAnsi="標楷體" w:hint="eastAsia"/>
                <w:szCs w:val="24"/>
              </w:rPr>
              <w:t>億</w:t>
            </w:r>
            <w:r w:rsidRPr="00695AE2">
              <w:rPr>
                <w:rFonts w:ascii="標楷體" w:eastAsia="標楷體" w:hAnsi="標楷體"/>
                <w:szCs w:val="24"/>
              </w:rPr>
              <w:t>1,118</w:t>
            </w:r>
            <w:r w:rsidRPr="00695AE2">
              <w:rPr>
                <w:rFonts w:ascii="標楷體" w:eastAsia="標楷體" w:hAnsi="標楷體" w:hint="eastAsia"/>
                <w:szCs w:val="24"/>
              </w:rPr>
              <w:t>萬</w:t>
            </w:r>
            <w:r w:rsidRPr="00695AE2">
              <w:rPr>
                <w:rFonts w:ascii="標楷體" w:eastAsia="標楷體" w:hAnsi="標楷體"/>
                <w:szCs w:val="24"/>
              </w:rPr>
              <w:t>5</w:t>
            </w:r>
            <w:r w:rsidRPr="00695AE2">
              <w:rPr>
                <w:rFonts w:ascii="標楷體" w:eastAsia="標楷體" w:hAnsi="標楷體" w:hint="eastAsia"/>
                <w:szCs w:val="24"/>
              </w:rPr>
              <w:t>千元。</w:t>
            </w:r>
          </w:p>
          <w:p w:rsidR="00695AE2" w:rsidRPr="00695AE2" w:rsidRDefault="00695AE2" w:rsidP="00695AE2">
            <w:pPr>
              <w:spacing w:line="360" w:lineRule="exact"/>
              <w:ind w:firstLineChars="200" w:firstLine="480"/>
              <w:jc w:val="both"/>
              <w:rPr>
                <w:rFonts w:ascii="標楷體" w:eastAsia="標楷體" w:hAnsi="標楷體"/>
                <w:szCs w:val="24"/>
              </w:rPr>
            </w:pPr>
            <w:r w:rsidRPr="00695AE2">
              <w:rPr>
                <w:rFonts w:ascii="標楷體" w:eastAsia="標楷體" w:hAnsi="標楷體" w:hint="eastAsia"/>
                <w:szCs w:val="24"/>
              </w:rPr>
              <w:t>新竹生</w:t>
            </w:r>
            <w:proofErr w:type="gramStart"/>
            <w:r w:rsidRPr="00695AE2">
              <w:rPr>
                <w:rFonts w:ascii="標楷體" w:eastAsia="標楷體" w:hAnsi="標楷體" w:hint="eastAsia"/>
                <w:szCs w:val="24"/>
              </w:rPr>
              <w:t>醫</w:t>
            </w:r>
            <w:proofErr w:type="gramEnd"/>
            <w:r w:rsidRPr="00695AE2">
              <w:rPr>
                <w:rFonts w:ascii="標楷體" w:eastAsia="標楷體" w:hAnsi="標楷體" w:hint="eastAsia"/>
                <w:szCs w:val="24"/>
              </w:rPr>
              <w:t>園區醫院依第4次修訂計畫，預計109年1月啟用：行政院於90年6月1日核定「新竹生物醫學園區推動原則」，92年3月28日核定「新竹生物醫學園區」計畫，開始新竹生物醫學園區籌建工作其中包含「新竹生</w:t>
            </w:r>
            <w:proofErr w:type="gramStart"/>
            <w:r w:rsidRPr="00695AE2">
              <w:rPr>
                <w:rFonts w:ascii="標楷體" w:eastAsia="標楷體" w:hAnsi="標楷體" w:hint="eastAsia"/>
                <w:szCs w:val="24"/>
              </w:rPr>
              <w:t>醫</w:t>
            </w:r>
            <w:proofErr w:type="gramEnd"/>
            <w:r w:rsidRPr="00695AE2">
              <w:rPr>
                <w:rFonts w:ascii="標楷體" w:eastAsia="標楷體" w:hAnsi="標楷體" w:hint="eastAsia"/>
                <w:szCs w:val="24"/>
              </w:rPr>
              <w:t>園區醫院」。</w:t>
            </w:r>
            <w:proofErr w:type="gramStart"/>
            <w:r w:rsidRPr="00695AE2">
              <w:rPr>
                <w:rFonts w:ascii="標楷體" w:eastAsia="標楷體" w:hAnsi="標楷體" w:hint="eastAsia"/>
                <w:szCs w:val="24"/>
              </w:rPr>
              <w:t>嗣</w:t>
            </w:r>
            <w:proofErr w:type="gramEnd"/>
            <w:r w:rsidRPr="00695AE2">
              <w:rPr>
                <w:rFonts w:ascii="標楷體" w:eastAsia="標楷體" w:hAnsi="標楷體" w:hint="eastAsia"/>
                <w:szCs w:val="24"/>
              </w:rPr>
              <w:t>於96年11月7日經行政院核定暫緩執行新竹生</w:t>
            </w:r>
            <w:proofErr w:type="gramStart"/>
            <w:r w:rsidRPr="00695AE2">
              <w:rPr>
                <w:rFonts w:ascii="標楷體" w:eastAsia="標楷體" w:hAnsi="標楷體" w:hint="eastAsia"/>
                <w:szCs w:val="24"/>
              </w:rPr>
              <w:t>醫</w:t>
            </w:r>
            <w:proofErr w:type="gramEnd"/>
            <w:r w:rsidRPr="00695AE2">
              <w:rPr>
                <w:rFonts w:ascii="標楷體" w:eastAsia="標楷體" w:hAnsi="標楷體" w:hint="eastAsia"/>
                <w:szCs w:val="24"/>
              </w:rPr>
              <w:t>園區醫院依第4次修訂計畫，預計109年1月啟用行政院於90年6月1日核定「新竹生物醫學園區推動原則」，92年3月28日核定「新竹生物醫學園區」計畫，開始新竹生物醫學園區籌建工作其中包含「新竹生</w:t>
            </w:r>
            <w:proofErr w:type="gramStart"/>
            <w:r w:rsidRPr="00695AE2">
              <w:rPr>
                <w:rFonts w:ascii="標楷體" w:eastAsia="標楷體" w:hAnsi="標楷體" w:hint="eastAsia"/>
                <w:szCs w:val="24"/>
              </w:rPr>
              <w:t>醫</w:t>
            </w:r>
            <w:proofErr w:type="gramEnd"/>
            <w:r w:rsidRPr="00695AE2">
              <w:rPr>
                <w:rFonts w:ascii="標楷體" w:eastAsia="標楷體" w:hAnsi="標楷體" w:hint="eastAsia"/>
                <w:szCs w:val="24"/>
              </w:rPr>
              <w:t>園區醫院」。</w:t>
            </w:r>
            <w:proofErr w:type="gramStart"/>
            <w:r w:rsidRPr="00695AE2">
              <w:rPr>
                <w:rFonts w:ascii="標楷體" w:eastAsia="標楷體" w:hAnsi="標楷體" w:hint="eastAsia"/>
                <w:szCs w:val="24"/>
              </w:rPr>
              <w:t>嗣</w:t>
            </w:r>
            <w:proofErr w:type="gramEnd"/>
            <w:r w:rsidRPr="00695AE2">
              <w:rPr>
                <w:rFonts w:ascii="標楷體" w:eastAsia="標楷體" w:hAnsi="標楷體" w:hint="eastAsia"/>
                <w:szCs w:val="24"/>
              </w:rPr>
              <w:t>於96年11月7日經行政院核定暫緩執行，其後行政院於97年11月10日決定辦理該計畫，並於100年9月30日核定「新竹生物醫學園區」第2次修正計畫，由衛生福利部負責</w:t>
            </w:r>
            <w:proofErr w:type="gramStart"/>
            <w:r w:rsidRPr="00695AE2">
              <w:rPr>
                <w:rFonts w:ascii="標楷體" w:eastAsia="標楷體" w:hAnsi="標楷體" w:hint="eastAsia"/>
                <w:szCs w:val="24"/>
              </w:rPr>
              <w:t>提升署立新竹</w:t>
            </w:r>
            <w:proofErr w:type="gramEnd"/>
            <w:r w:rsidRPr="00695AE2">
              <w:rPr>
                <w:rFonts w:ascii="標楷體" w:eastAsia="標楷體" w:hAnsi="標楷體" w:hint="eastAsia"/>
                <w:szCs w:val="24"/>
              </w:rPr>
              <w:t>醫院成為具醫療中心等級之醫療機構，並籌設「新竹生</w:t>
            </w:r>
            <w:proofErr w:type="gramStart"/>
            <w:r w:rsidRPr="00695AE2">
              <w:rPr>
                <w:rFonts w:ascii="標楷體" w:eastAsia="標楷體" w:hAnsi="標楷體" w:hint="eastAsia"/>
                <w:szCs w:val="24"/>
              </w:rPr>
              <w:t>醫</w:t>
            </w:r>
            <w:proofErr w:type="gramEnd"/>
            <w:r w:rsidRPr="00695AE2">
              <w:rPr>
                <w:rFonts w:ascii="標楷體" w:eastAsia="標楷體" w:hAnsi="標楷體" w:hint="eastAsia"/>
                <w:szCs w:val="24"/>
              </w:rPr>
              <w:t>園區醫院」以支持園區臨床轉譯研究並兼具急重症醫療功能。102年5月30日第3次修訂該計畫，仍由該署負責籌設「新竹生</w:t>
            </w:r>
            <w:proofErr w:type="gramStart"/>
            <w:r w:rsidRPr="00695AE2">
              <w:rPr>
                <w:rFonts w:ascii="標楷體" w:eastAsia="標楷體" w:hAnsi="標楷體" w:hint="eastAsia"/>
                <w:szCs w:val="24"/>
              </w:rPr>
              <w:t>醫</w:t>
            </w:r>
            <w:proofErr w:type="gramEnd"/>
            <w:r w:rsidRPr="00695AE2">
              <w:rPr>
                <w:rFonts w:ascii="標楷體" w:eastAsia="標楷體" w:hAnsi="標楷體" w:hint="eastAsia"/>
                <w:szCs w:val="24"/>
              </w:rPr>
              <w:t>園區醫院」，但改由臺灣大學醫學院附設醫院負責興建及營運。105年9月5日第4次修訂計畫，改由教育部負責統籌新竹生</w:t>
            </w:r>
            <w:proofErr w:type="gramStart"/>
            <w:r w:rsidRPr="00695AE2">
              <w:rPr>
                <w:rFonts w:ascii="標楷體" w:eastAsia="標楷體" w:hAnsi="標楷體" w:hint="eastAsia"/>
                <w:szCs w:val="24"/>
              </w:rPr>
              <w:t>醫</w:t>
            </w:r>
            <w:proofErr w:type="gramEnd"/>
            <w:r w:rsidRPr="00695AE2">
              <w:rPr>
                <w:rFonts w:ascii="標楷體" w:eastAsia="標楷體" w:hAnsi="標楷體" w:hint="eastAsia"/>
                <w:szCs w:val="24"/>
              </w:rPr>
              <w:t>園區醫院。</w:t>
            </w:r>
            <w:proofErr w:type="gramStart"/>
            <w:r w:rsidRPr="00695AE2">
              <w:rPr>
                <w:rFonts w:ascii="標楷體" w:eastAsia="標楷體" w:hAnsi="標楷體" w:hint="eastAsia"/>
                <w:szCs w:val="24"/>
              </w:rPr>
              <w:t>爰</w:t>
            </w:r>
            <w:proofErr w:type="gramEnd"/>
            <w:r w:rsidRPr="00695AE2">
              <w:rPr>
                <w:rFonts w:ascii="標楷體" w:eastAsia="標楷體" w:hAnsi="標楷體" w:hint="eastAsia"/>
                <w:szCs w:val="24"/>
              </w:rPr>
              <w:t>此，新竹生</w:t>
            </w:r>
            <w:proofErr w:type="gramStart"/>
            <w:r w:rsidRPr="00695AE2">
              <w:rPr>
                <w:rFonts w:ascii="標楷體" w:eastAsia="標楷體" w:hAnsi="標楷體" w:hint="eastAsia"/>
                <w:szCs w:val="24"/>
              </w:rPr>
              <w:t>醫</w:t>
            </w:r>
            <w:proofErr w:type="gramEnd"/>
            <w:r w:rsidRPr="00695AE2">
              <w:rPr>
                <w:rFonts w:ascii="標楷體" w:eastAsia="標楷體" w:hAnsi="標楷體" w:hint="eastAsia"/>
                <w:szCs w:val="24"/>
              </w:rPr>
              <w:t>園區醫院興建計畫歷經數度修正，變更統籌機關、定位、計畫期程、計畫總經費、經費來源、總床數及總樓地板面積等，致啟用時程推延至109年1月，</w:t>
            </w:r>
            <w:proofErr w:type="gramStart"/>
            <w:r w:rsidRPr="00695AE2">
              <w:rPr>
                <w:rFonts w:ascii="標楷體" w:eastAsia="標楷體" w:hAnsi="標楷體" w:hint="eastAsia"/>
                <w:szCs w:val="24"/>
              </w:rPr>
              <w:t>嗣</w:t>
            </w:r>
            <w:proofErr w:type="gramEnd"/>
            <w:r w:rsidRPr="00695AE2">
              <w:rPr>
                <w:rFonts w:ascii="標楷體" w:eastAsia="標楷體" w:hAnsi="標楷體" w:hint="eastAsia"/>
                <w:szCs w:val="24"/>
              </w:rPr>
              <w:t>於106年5月16日做第5次修正計畫，主要係行政院科技會報辦公室擬於生</w:t>
            </w:r>
            <w:proofErr w:type="gramStart"/>
            <w:r w:rsidRPr="00695AE2">
              <w:rPr>
                <w:rFonts w:ascii="標楷體" w:eastAsia="標楷體" w:hAnsi="標楷體" w:hint="eastAsia"/>
                <w:szCs w:val="24"/>
              </w:rPr>
              <w:t>醫</w:t>
            </w:r>
            <w:proofErr w:type="gramEnd"/>
            <w:r w:rsidRPr="00695AE2">
              <w:rPr>
                <w:rFonts w:ascii="標楷體" w:eastAsia="標楷體" w:hAnsi="標楷體" w:hint="eastAsia"/>
                <w:szCs w:val="24"/>
              </w:rPr>
              <w:t>園區醫療專二區，引進特色醫療機構進駐，由科技會報辦公室洽請</w:t>
            </w:r>
            <w:proofErr w:type="gramStart"/>
            <w:r w:rsidRPr="00695AE2">
              <w:rPr>
                <w:rFonts w:ascii="標楷體" w:eastAsia="標楷體" w:hAnsi="標楷體" w:hint="eastAsia"/>
                <w:szCs w:val="24"/>
              </w:rPr>
              <w:t>科技部及衛福</w:t>
            </w:r>
            <w:proofErr w:type="gramEnd"/>
            <w:r w:rsidRPr="00695AE2">
              <w:rPr>
                <w:rFonts w:ascii="標楷體" w:eastAsia="標楷體" w:hAnsi="標楷體" w:hint="eastAsia"/>
                <w:szCs w:val="24"/>
              </w:rPr>
              <w:lastRenderedPageBreak/>
              <w:t>部成立工作小組，</w:t>
            </w:r>
            <w:proofErr w:type="gramStart"/>
            <w:r w:rsidRPr="00695AE2">
              <w:rPr>
                <w:rFonts w:ascii="標楷體" w:eastAsia="標楷體" w:hAnsi="標楷體" w:hint="eastAsia"/>
                <w:szCs w:val="24"/>
              </w:rPr>
              <w:t>研</w:t>
            </w:r>
            <w:proofErr w:type="gramEnd"/>
            <w:r w:rsidRPr="00695AE2">
              <w:rPr>
                <w:rFonts w:ascii="標楷體" w:eastAsia="標楷體" w:hAnsi="標楷體" w:hint="eastAsia"/>
                <w:szCs w:val="24"/>
              </w:rPr>
              <w:t>議特色之醫療機構進駐的申請資格，進駐方式</w:t>
            </w:r>
            <w:proofErr w:type="gramStart"/>
            <w:r w:rsidRPr="00695AE2">
              <w:rPr>
                <w:rFonts w:ascii="標楷體" w:eastAsia="標楷體" w:hAnsi="標楷體" w:hint="eastAsia"/>
                <w:szCs w:val="24"/>
              </w:rPr>
              <w:t>採</w:t>
            </w:r>
            <w:proofErr w:type="gramEnd"/>
            <w:r w:rsidRPr="00695AE2">
              <w:rPr>
                <w:rFonts w:ascii="標楷體" w:eastAsia="標楷體" w:hAnsi="標楷體" w:hint="eastAsia"/>
                <w:szCs w:val="24"/>
              </w:rPr>
              <w:t>租地自建，由衛福部負責引進審議資格，竹科管理局負責專二區之營運管理，遂於修正計畫增列國際級特色醫療聚落之工作項目，臺大表示第5 次修正計畫並無該院應辦理項目。</w:t>
            </w:r>
          </w:p>
          <w:p w:rsidR="00695AE2" w:rsidRPr="00695AE2" w:rsidRDefault="00695AE2" w:rsidP="00695AE2">
            <w:pPr>
              <w:spacing w:line="360" w:lineRule="exact"/>
              <w:ind w:firstLineChars="200" w:firstLine="480"/>
              <w:jc w:val="both"/>
              <w:rPr>
                <w:rFonts w:ascii="標楷體" w:eastAsia="標楷體" w:hAnsi="標楷體"/>
                <w:szCs w:val="24"/>
              </w:rPr>
            </w:pPr>
            <w:r w:rsidRPr="00695AE2">
              <w:rPr>
                <w:rFonts w:ascii="標楷體" w:eastAsia="標楷體" w:hAnsi="標楷體" w:hint="eastAsia"/>
                <w:szCs w:val="24"/>
              </w:rPr>
              <w:t>第1期工程已決標並開工：依據105年9月5日行政院核定之「新竹生物醫學園區」第4次修正計畫書，該計畫預計分2期施工；第1期工程預計先開設380床，原預計於107年完成，延長至109年完成，第2期工程預計開設348床，原預定於第1期啟用後10年內興建完成，將提前於107至112年完成。計畫總經費67億447萬3千元（第1期40億3,107萬3千元、第2期26億7,340萬元，其中臺大醫院籌措24億4,303萬7千元），第1期工程之規劃設計於105年8月31日完成，106年2月2日開工，預計109年1月完工啟用。截至107年8月底預算累計</w:t>
            </w:r>
            <w:proofErr w:type="gramStart"/>
            <w:r w:rsidRPr="00695AE2">
              <w:rPr>
                <w:rFonts w:ascii="標楷體" w:eastAsia="標楷體" w:hAnsi="標楷體" w:hint="eastAsia"/>
                <w:szCs w:val="24"/>
              </w:rPr>
              <w:t>實支數僅</w:t>
            </w:r>
            <w:proofErr w:type="gramEnd"/>
            <w:r w:rsidRPr="00695AE2">
              <w:rPr>
                <w:rFonts w:ascii="標楷體" w:eastAsia="標楷體" w:hAnsi="標楷體" w:hint="eastAsia"/>
                <w:szCs w:val="24"/>
              </w:rPr>
              <w:t>10億2,366萬7千元，雖占累計編列預算數之74.50%，惟僅占第1期工程預算經費40億3,107萬3千元（預計109年1月完工啟用）執行率25.39%，另</w:t>
            </w:r>
            <w:proofErr w:type="gramStart"/>
            <w:r w:rsidRPr="00695AE2">
              <w:rPr>
                <w:rFonts w:ascii="標楷體" w:eastAsia="標楷體" w:hAnsi="標楷體" w:hint="eastAsia"/>
                <w:szCs w:val="24"/>
              </w:rPr>
              <w:t>108</w:t>
            </w:r>
            <w:proofErr w:type="gramEnd"/>
            <w:r w:rsidRPr="00695AE2">
              <w:rPr>
                <w:rFonts w:ascii="標楷體" w:eastAsia="標楷體" w:hAnsi="標楷體" w:hint="eastAsia"/>
                <w:szCs w:val="24"/>
              </w:rPr>
              <w:t>年度預算數20億3,719萬4千元，為以前</w:t>
            </w:r>
            <w:proofErr w:type="gramStart"/>
            <w:r w:rsidRPr="00695AE2">
              <w:rPr>
                <w:rFonts w:ascii="標楷體" w:eastAsia="標楷體" w:hAnsi="標楷體" w:hint="eastAsia"/>
                <w:szCs w:val="24"/>
              </w:rPr>
              <w:t>5</w:t>
            </w:r>
            <w:proofErr w:type="gramEnd"/>
            <w:r w:rsidRPr="00695AE2">
              <w:rPr>
                <w:rFonts w:ascii="標楷體" w:eastAsia="標楷體" w:hAnsi="標楷體" w:hint="eastAsia"/>
                <w:szCs w:val="24"/>
              </w:rPr>
              <w:t>年度累計預算數13億7,399萬1千元之1.48倍，且為</w:t>
            </w:r>
            <w:proofErr w:type="gramStart"/>
            <w:r w:rsidRPr="00695AE2">
              <w:rPr>
                <w:rFonts w:ascii="標楷體" w:eastAsia="標楷體" w:hAnsi="標楷體" w:hint="eastAsia"/>
                <w:szCs w:val="24"/>
              </w:rPr>
              <w:t>106</w:t>
            </w:r>
            <w:proofErr w:type="gramEnd"/>
            <w:r w:rsidRPr="00695AE2">
              <w:rPr>
                <w:rFonts w:ascii="標楷體" w:eastAsia="標楷體" w:hAnsi="標楷體" w:hint="eastAsia"/>
                <w:szCs w:val="24"/>
              </w:rPr>
              <w:t>年度執行數之2.73倍，預算編列似過度集中最後年度，允宜強化工程進度控管，</w:t>
            </w:r>
            <w:proofErr w:type="gramStart"/>
            <w:r w:rsidRPr="00695AE2">
              <w:rPr>
                <w:rFonts w:ascii="標楷體" w:eastAsia="標楷體" w:hAnsi="標楷體" w:hint="eastAsia"/>
                <w:szCs w:val="24"/>
              </w:rPr>
              <w:t>俾</w:t>
            </w:r>
            <w:proofErr w:type="gramEnd"/>
            <w:r w:rsidRPr="00695AE2">
              <w:rPr>
                <w:rFonts w:ascii="標楷體" w:eastAsia="標楷體" w:hAnsi="標楷體" w:hint="eastAsia"/>
                <w:szCs w:val="24"/>
              </w:rPr>
              <w:t>利如期如質完成。</w:t>
            </w:r>
          </w:p>
          <w:p w:rsidR="00503D9A" w:rsidRPr="008560FA" w:rsidRDefault="00695AE2" w:rsidP="00695AE2">
            <w:pPr>
              <w:spacing w:line="360" w:lineRule="exact"/>
              <w:ind w:firstLineChars="200" w:firstLine="480"/>
              <w:jc w:val="both"/>
              <w:rPr>
                <w:rFonts w:ascii="標楷體" w:eastAsia="標楷體" w:hAnsi="標楷體"/>
                <w:szCs w:val="24"/>
              </w:rPr>
            </w:pPr>
            <w:r w:rsidRPr="00695AE2">
              <w:rPr>
                <w:rFonts w:ascii="標楷體" w:eastAsia="標楷體" w:hAnsi="標楷體" w:hint="eastAsia"/>
                <w:szCs w:val="24"/>
              </w:rPr>
              <w:t>綜上所述，國立臺灣大學附設醫院新竹生</w:t>
            </w:r>
            <w:proofErr w:type="gramStart"/>
            <w:r w:rsidRPr="00695AE2">
              <w:rPr>
                <w:rFonts w:ascii="標楷體" w:eastAsia="標楷體" w:hAnsi="標楷體" w:hint="eastAsia"/>
                <w:szCs w:val="24"/>
              </w:rPr>
              <w:t>醫</w:t>
            </w:r>
            <w:proofErr w:type="gramEnd"/>
            <w:r w:rsidRPr="00695AE2">
              <w:rPr>
                <w:rFonts w:ascii="標楷體" w:eastAsia="標楷體" w:hAnsi="標楷體" w:hint="eastAsia"/>
                <w:szCs w:val="24"/>
              </w:rPr>
              <w:t>園區醫院第一期工程預計109年1月完工啟用，惟</w:t>
            </w:r>
            <w:proofErr w:type="gramStart"/>
            <w:r w:rsidRPr="00695AE2">
              <w:rPr>
                <w:rFonts w:ascii="標楷體" w:eastAsia="標楷體" w:hAnsi="標楷體" w:hint="eastAsia"/>
                <w:szCs w:val="24"/>
              </w:rPr>
              <w:t>108</w:t>
            </w:r>
            <w:proofErr w:type="gramEnd"/>
            <w:r w:rsidRPr="00695AE2">
              <w:rPr>
                <w:rFonts w:ascii="標楷體" w:eastAsia="標楷體" w:hAnsi="標楷體" w:hint="eastAsia"/>
                <w:szCs w:val="24"/>
              </w:rPr>
              <w:t>年度預算數為</w:t>
            </w:r>
            <w:proofErr w:type="gramStart"/>
            <w:r w:rsidRPr="00695AE2">
              <w:rPr>
                <w:rFonts w:ascii="標楷體" w:eastAsia="標楷體" w:hAnsi="標楷體" w:hint="eastAsia"/>
                <w:szCs w:val="24"/>
              </w:rPr>
              <w:t>106</w:t>
            </w:r>
            <w:proofErr w:type="gramEnd"/>
            <w:r w:rsidRPr="00695AE2">
              <w:rPr>
                <w:rFonts w:ascii="標楷體" w:eastAsia="標楷體" w:hAnsi="標楷體" w:hint="eastAsia"/>
                <w:szCs w:val="24"/>
              </w:rPr>
              <w:t>年度執行數之2.73倍，且為以前</w:t>
            </w:r>
            <w:proofErr w:type="gramStart"/>
            <w:r w:rsidRPr="00695AE2">
              <w:rPr>
                <w:rFonts w:ascii="標楷體" w:eastAsia="標楷體" w:hAnsi="標楷體" w:hint="eastAsia"/>
                <w:szCs w:val="24"/>
              </w:rPr>
              <w:t>5</w:t>
            </w:r>
            <w:proofErr w:type="gramEnd"/>
            <w:r w:rsidRPr="00695AE2">
              <w:rPr>
                <w:rFonts w:ascii="標楷體" w:eastAsia="標楷體" w:hAnsi="標楷體" w:hint="eastAsia"/>
                <w:szCs w:val="24"/>
              </w:rPr>
              <w:t>年度累計預算數之1.48倍，經費似過度集中最後年度，國立臺灣大學附設醫院允宜加強施工進度控管，</w:t>
            </w:r>
            <w:proofErr w:type="gramStart"/>
            <w:r w:rsidRPr="00695AE2">
              <w:rPr>
                <w:rFonts w:ascii="標楷體" w:eastAsia="標楷體" w:hAnsi="標楷體" w:hint="eastAsia"/>
                <w:szCs w:val="24"/>
              </w:rPr>
              <w:t>俾</w:t>
            </w:r>
            <w:proofErr w:type="gramEnd"/>
            <w:r w:rsidRPr="00695AE2">
              <w:rPr>
                <w:rFonts w:ascii="標楷體" w:eastAsia="標楷體" w:hAnsi="標楷體" w:hint="eastAsia"/>
                <w:szCs w:val="24"/>
              </w:rPr>
              <w:t>利如期如質完工。</w:t>
            </w:r>
            <w:proofErr w:type="gramStart"/>
            <w:r w:rsidRPr="00695AE2">
              <w:rPr>
                <w:rFonts w:ascii="標楷體" w:eastAsia="標楷體" w:hAnsi="標楷體" w:hint="eastAsia"/>
                <w:szCs w:val="24"/>
              </w:rPr>
              <w:t>爰</w:t>
            </w:r>
            <w:proofErr w:type="gramEnd"/>
            <w:r w:rsidRPr="00695AE2">
              <w:rPr>
                <w:rFonts w:ascii="標楷體" w:eastAsia="標楷體" w:hAnsi="標楷體" w:hint="eastAsia"/>
                <w:szCs w:val="24"/>
              </w:rPr>
              <w:t>此，教育部應於2</w:t>
            </w:r>
            <w:proofErr w:type="gramStart"/>
            <w:r w:rsidR="00841656">
              <w:rPr>
                <w:rFonts w:ascii="標楷體" w:eastAsia="標楷體" w:hAnsi="標楷體" w:hint="eastAsia"/>
                <w:szCs w:val="24"/>
              </w:rPr>
              <w:t>週</w:t>
            </w:r>
            <w:proofErr w:type="gramEnd"/>
            <w:r w:rsidR="00841656">
              <w:rPr>
                <w:rFonts w:ascii="標楷體" w:eastAsia="標楷體" w:hAnsi="標楷體" w:hint="eastAsia"/>
                <w:szCs w:val="24"/>
              </w:rPr>
              <w:t>內將改善報告送交立法院教育及文化委員會。</w:t>
            </w:r>
          </w:p>
        </w:tc>
        <w:tc>
          <w:tcPr>
            <w:tcW w:w="3704" w:type="dxa"/>
            <w:tcBorders>
              <w:top w:val="single" w:sz="4" w:space="0" w:color="auto"/>
              <w:bottom w:val="single" w:sz="4" w:space="0" w:color="auto"/>
              <w:right w:val="single" w:sz="4" w:space="0" w:color="auto"/>
            </w:tcBorders>
          </w:tcPr>
          <w:p w:rsidR="00503D9A" w:rsidRPr="008560FA" w:rsidRDefault="008560FA" w:rsidP="008560FA">
            <w:pPr>
              <w:snapToGrid w:val="0"/>
              <w:spacing w:line="360" w:lineRule="exact"/>
              <w:jc w:val="both"/>
              <w:rPr>
                <w:rFonts w:ascii="標楷體" w:eastAsia="標楷體" w:hAnsi="標楷體"/>
                <w:szCs w:val="24"/>
              </w:rPr>
            </w:pPr>
            <w:proofErr w:type="gramStart"/>
            <w:r w:rsidRPr="008560FA">
              <w:rPr>
                <w:rFonts w:ascii="標楷體" w:eastAsia="標楷體" w:hAnsi="標楷體" w:hint="eastAsia"/>
                <w:szCs w:val="24"/>
              </w:rPr>
              <w:lastRenderedPageBreak/>
              <w:t>本院業擬</w:t>
            </w:r>
            <w:proofErr w:type="gramEnd"/>
            <w:r w:rsidRPr="008560FA">
              <w:rPr>
                <w:rFonts w:ascii="標楷體" w:eastAsia="標楷體" w:hAnsi="標楷體" w:hint="eastAsia"/>
                <w:szCs w:val="24"/>
              </w:rPr>
              <w:t>具「新竹生</w:t>
            </w:r>
            <w:proofErr w:type="gramStart"/>
            <w:r w:rsidRPr="008560FA">
              <w:rPr>
                <w:rFonts w:ascii="標楷體" w:eastAsia="標楷體" w:hAnsi="標楷體" w:hint="eastAsia"/>
                <w:szCs w:val="24"/>
              </w:rPr>
              <w:t>醫</w:t>
            </w:r>
            <w:proofErr w:type="gramEnd"/>
            <w:r w:rsidRPr="008560FA">
              <w:rPr>
                <w:rFonts w:ascii="標楷體" w:eastAsia="標楷體" w:hAnsi="標楷體" w:hint="eastAsia"/>
                <w:szCs w:val="24"/>
              </w:rPr>
              <w:t>園區分院新建工程進度」報告，並經教育部108年12月17日</w:t>
            </w:r>
            <w:proofErr w:type="gramStart"/>
            <w:r w:rsidRPr="008560FA">
              <w:rPr>
                <w:rFonts w:ascii="標楷體" w:eastAsia="標楷體" w:hAnsi="標楷體" w:hint="eastAsia"/>
                <w:szCs w:val="24"/>
              </w:rPr>
              <w:t>臺</w:t>
            </w:r>
            <w:proofErr w:type="gramEnd"/>
            <w:r w:rsidRPr="008560FA">
              <w:rPr>
                <w:rFonts w:ascii="標楷體" w:eastAsia="標楷體" w:hAnsi="標楷體" w:hint="eastAsia"/>
                <w:szCs w:val="24"/>
              </w:rPr>
              <w:t>教高(</w:t>
            </w:r>
            <w:proofErr w:type="gramStart"/>
            <w:r w:rsidRPr="008560FA">
              <w:rPr>
                <w:rFonts w:ascii="標楷體" w:eastAsia="標楷體" w:hAnsi="標楷體" w:hint="eastAsia"/>
                <w:szCs w:val="24"/>
              </w:rPr>
              <w:t>一</w:t>
            </w:r>
            <w:proofErr w:type="gramEnd"/>
            <w:r w:rsidRPr="008560FA">
              <w:rPr>
                <w:rFonts w:ascii="標楷體" w:eastAsia="標楷體" w:hAnsi="標楷體" w:hint="eastAsia"/>
                <w:szCs w:val="24"/>
              </w:rPr>
              <w:t>)字第1080179895號函核轉立法院備查。</w:t>
            </w:r>
          </w:p>
        </w:tc>
      </w:tr>
    </w:tbl>
    <w:p w:rsidR="000322A7" w:rsidRPr="000A17EF" w:rsidRDefault="000322A7" w:rsidP="000A17EF">
      <w:pPr>
        <w:snapToGrid w:val="0"/>
      </w:pPr>
    </w:p>
    <w:sectPr w:rsidR="000322A7" w:rsidRPr="000A17EF" w:rsidSect="00195765">
      <w:footerReference w:type="even" r:id="rId8"/>
      <w:footerReference w:type="default" r:id="rId9"/>
      <w:pgSz w:w="11907" w:h="16840" w:code="9"/>
      <w:pgMar w:top="1134" w:right="1134" w:bottom="1134" w:left="1134" w:header="567" w:footer="601" w:gutter="0"/>
      <w:pgNumType w:start="88"/>
      <w:cols w:space="425"/>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947D9" w:rsidRDefault="001947D9">
      <w:r>
        <w:separator/>
      </w:r>
    </w:p>
  </w:endnote>
  <w:endnote w:type="continuationSeparator" w:id="0">
    <w:p w:rsidR="001947D9" w:rsidRDefault="001947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華康中黑體">
    <w:altName w:val="Arial Unicode MS"/>
    <w:charset w:val="88"/>
    <w:family w:val="modern"/>
    <w:pitch w:val="fixed"/>
    <w:sig w:usb0="80000001" w:usb1="28091800" w:usb2="00000016" w:usb3="00000000" w:csb0="00100000" w:csb1="00000000"/>
  </w:font>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Wingdings">
    <w:panose1 w:val="05000000000000000000"/>
    <w:charset w:val="02"/>
    <w:family w:val="auto"/>
    <w:pitch w:val="variable"/>
    <w:sig w:usb0="00000000" w:usb1="10000000" w:usb2="00000000" w:usb3="00000000" w:csb0="80000000" w:csb1="00000000"/>
  </w:font>
  <w:font w:name="華康中明體">
    <w:altName w:val="Arial Unicode MS"/>
    <w:charset w:val="88"/>
    <w:family w:val="modern"/>
    <w:pitch w:val="fixed"/>
    <w:sig w:usb0="80000001" w:usb1="28091800" w:usb2="00000016" w:usb3="00000000" w:csb0="00100000" w:csb1="00000000"/>
  </w:font>
  <w:font w:name="華康仿宋體W4">
    <w:charset w:val="88"/>
    <w:family w:val="modern"/>
    <w:pitch w:val="fixed"/>
    <w:sig w:usb0="80000001" w:usb1="28091800" w:usb2="00000016" w:usb3="00000000" w:csb0="00100000" w:csb1="00000000"/>
  </w:font>
  <w:font w:name="細明體">
    <w:altName w:val="MingLiU"/>
    <w:panose1 w:val="02020509000000000000"/>
    <w:charset w:val="88"/>
    <w:family w:val="modern"/>
    <w:pitch w:val="fixed"/>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華康細明體">
    <w:altName w:val="Arial Unicode MS"/>
    <w:charset w:val="88"/>
    <w:family w:val="modern"/>
    <w:pitch w:val="fixed"/>
    <w:sig w:usb0="80000001" w:usb1="28091800" w:usb2="00000016" w:usb3="00000000" w:csb0="00100000"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D28BC" w:rsidRDefault="006C0AA2" w:rsidP="00E563D8">
    <w:pPr>
      <w:pStyle w:val="a4"/>
      <w:framePr w:wrap="around" w:vAnchor="text" w:hAnchor="margin" w:xAlign="right" w:y="1"/>
      <w:rPr>
        <w:rStyle w:val="a5"/>
      </w:rPr>
    </w:pPr>
    <w:r>
      <w:rPr>
        <w:rStyle w:val="a5"/>
      </w:rPr>
      <w:fldChar w:fldCharType="begin"/>
    </w:r>
    <w:r w:rsidR="008D28BC">
      <w:rPr>
        <w:rStyle w:val="a5"/>
      </w:rPr>
      <w:instrText xml:space="preserve">PAGE  </w:instrText>
    </w:r>
    <w:r>
      <w:rPr>
        <w:rStyle w:val="a5"/>
      </w:rPr>
      <w:fldChar w:fldCharType="end"/>
    </w:r>
  </w:p>
  <w:p w:rsidR="008D28BC" w:rsidRDefault="008D28BC" w:rsidP="00E563D8">
    <w:pPr>
      <w:pStyle w:val="a4"/>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22A7" w:rsidRPr="000005A7" w:rsidRDefault="006C0AA2" w:rsidP="00E85C41">
    <w:pPr>
      <w:pStyle w:val="a4"/>
      <w:ind w:right="360"/>
      <w:jc w:val="center"/>
      <w:rPr>
        <w:rFonts w:ascii="標楷體" w:eastAsia="標楷體" w:hAnsi="標楷體"/>
        <w:sz w:val="24"/>
        <w:szCs w:val="24"/>
      </w:rPr>
    </w:pPr>
    <w:r w:rsidRPr="0017748F">
      <w:rPr>
        <w:rStyle w:val="a5"/>
        <w:rFonts w:ascii="標楷體" w:eastAsia="標楷體" w:hAnsi="標楷體"/>
        <w:sz w:val="24"/>
        <w:szCs w:val="24"/>
      </w:rPr>
      <w:fldChar w:fldCharType="begin"/>
    </w:r>
    <w:r w:rsidR="0017748F" w:rsidRPr="0017748F">
      <w:rPr>
        <w:rStyle w:val="a5"/>
        <w:rFonts w:ascii="標楷體" w:eastAsia="標楷體" w:hAnsi="標楷體"/>
        <w:sz w:val="24"/>
        <w:szCs w:val="24"/>
      </w:rPr>
      <w:instrText xml:space="preserve"> PAGE   \* MERGEFORMAT </w:instrText>
    </w:r>
    <w:r w:rsidRPr="0017748F">
      <w:rPr>
        <w:rStyle w:val="a5"/>
        <w:rFonts w:ascii="標楷體" w:eastAsia="標楷體" w:hAnsi="標楷體"/>
        <w:sz w:val="24"/>
        <w:szCs w:val="24"/>
      </w:rPr>
      <w:fldChar w:fldCharType="separate"/>
    </w:r>
    <w:r w:rsidR="007F561C" w:rsidRPr="007F561C">
      <w:rPr>
        <w:rStyle w:val="a5"/>
        <w:rFonts w:ascii="標楷體" w:eastAsia="標楷體" w:hAnsi="標楷體"/>
        <w:noProof/>
        <w:sz w:val="24"/>
        <w:szCs w:val="24"/>
        <w:lang w:val="zh-TW"/>
      </w:rPr>
      <w:t>91</w:t>
    </w:r>
    <w:r w:rsidRPr="0017748F">
      <w:rPr>
        <w:rStyle w:val="a5"/>
        <w:rFonts w:ascii="標楷體" w:eastAsia="標楷體" w:hAnsi="標楷體"/>
        <w:sz w:val="24"/>
        <w:szCs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947D9" w:rsidRDefault="001947D9">
      <w:r>
        <w:separator/>
      </w:r>
    </w:p>
  </w:footnote>
  <w:footnote w:type="continuationSeparator" w:id="0">
    <w:p w:rsidR="001947D9" w:rsidRDefault="001947D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0F5C96"/>
    <w:multiLevelType w:val="singleLevel"/>
    <w:tmpl w:val="411651D8"/>
    <w:lvl w:ilvl="0">
      <w:start w:val="4"/>
      <w:numFmt w:val="bullet"/>
      <w:lvlText w:val="◎"/>
      <w:lvlJc w:val="left"/>
      <w:pPr>
        <w:tabs>
          <w:tab w:val="num" w:pos="240"/>
        </w:tabs>
        <w:ind w:left="240" w:hanging="240"/>
      </w:pPr>
      <w:rPr>
        <w:rFonts w:ascii="華康中黑體" w:eastAsia="華康中黑體" w:hAnsi="Times New Roman" w:hint="eastAsia"/>
        <w:sz w:val="18"/>
      </w:rPr>
    </w:lvl>
  </w:abstractNum>
  <w:abstractNum w:abstractNumId="2" w15:restartNumberingAfterBreak="0">
    <w:nsid w:val="0ECE2E9A"/>
    <w:multiLevelType w:val="singleLevel"/>
    <w:tmpl w:val="FF3436DE"/>
    <w:lvl w:ilvl="0">
      <w:start w:val="4"/>
      <w:numFmt w:val="bullet"/>
      <w:lvlText w:val="※"/>
      <w:lvlJc w:val="left"/>
      <w:pPr>
        <w:tabs>
          <w:tab w:val="num" w:pos="840"/>
        </w:tabs>
        <w:ind w:left="840" w:hanging="240"/>
      </w:pPr>
      <w:rPr>
        <w:rFonts w:ascii="新細明體" w:eastAsia="新細明體" w:hAnsi="Times New Roman" w:hint="eastAsia"/>
      </w:rPr>
    </w:lvl>
  </w:abstractNum>
  <w:abstractNum w:abstractNumId="3" w15:restartNumberingAfterBreak="0">
    <w:nsid w:val="12C1217E"/>
    <w:multiLevelType w:val="hybridMultilevel"/>
    <w:tmpl w:val="861E914A"/>
    <w:lvl w:ilvl="0" w:tplc="04090015">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227A5E47"/>
    <w:multiLevelType w:val="singleLevel"/>
    <w:tmpl w:val="4E687F4C"/>
    <w:lvl w:ilvl="0">
      <w:start w:val="1"/>
      <w:numFmt w:val="taiwaneseCountingThousand"/>
      <w:lvlText w:val="%1、"/>
      <w:lvlJc w:val="left"/>
      <w:pPr>
        <w:tabs>
          <w:tab w:val="num" w:pos="444"/>
        </w:tabs>
        <w:ind w:left="444" w:hanging="444"/>
      </w:pPr>
      <w:rPr>
        <w:rFonts w:hint="eastAsia"/>
      </w:rPr>
    </w:lvl>
  </w:abstractNum>
  <w:abstractNum w:abstractNumId="5" w15:restartNumberingAfterBreak="0">
    <w:nsid w:val="2A217473"/>
    <w:multiLevelType w:val="hybridMultilevel"/>
    <w:tmpl w:val="6CAC94E6"/>
    <w:lvl w:ilvl="0" w:tplc="BB74D99A">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15:restartNumberingAfterBreak="0">
    <w:nsid w:val="31B76697"/>
    <w:multiLevelType w:val="singleLevel"/>
    <w:tmpl w:val="411651D8"/>
    <w:lvl w:ilvl="0">
      <w:start w:val="4"/>
      <w:numFmt w:val="bullet"/>
      <w:lvlText w:val="◎"/>
      <w:lvlJc w:val="left"/>
      <w:pPr>
        <w:tabs>
          <w:tab w:val="num" w:pos="240"/>
        </w:tabs>
        <w:ind w:left="240" w:hanging="240"/>
      </w:pPr>
      <w:rPr>
        <w:rFonts w:ascii="華康中黑體" w:eastAsia="華康中黑體" w:hAnsi="Times New Roman" w:hint="eastAsia"/>
        <w:sz w:val="18"/>
      </w:rPr>
    </w:lvl>
  </w:abstractNum>
  <w:abstractNum w:abstractNumId="7" w15:restartNumberingAfterBreak="0">
    <w:nsid w:val="335D38F8"/>
    <w:multiLevelType w:val="hybridMultilevel"/>
    <w:tmpl w:val="8A5C52EE"/>
    <w:lvl w:ilvl="0" w:tplc="04090015">
      <w:start w:val="1"/>
      <w:numFmt w:val="taiwaneseCountingThousand"/>
      <w:lvlText w:val="%1、"/>
      <w:lvlJc w:val="left"/>
      <w:pPr>
        <w:tabs>
          <w:tab w:val="num" w:pos="480"/>
        </w:tabs>
        <w:ind w:left="480" w:hanging="48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8" w15:restartNumberingAfterBreak="0">
    <w:nsid w:val="3BDD428C"/>
    <w:multiLevelType w:val="singleLevel"/>
    <w:tmpl w:val="04090001"/>
    <w:lvl w:ilvl="0">
      <w:start w:val="1"/>
      <w:numFmt w:val="bullet"/>
      <w:lvlText w:val=""/>
      <w:lvlJc w:val="left"/>
      <w:pPr>
        <w:tabs>
          <w:tab w:val="num" w:pos="425"/>
        </w:tabs>
        <w:ind w:left="425" w:hanging="425"/>
      </w:pPr>
      <w:rPr>
        <w:rFonts w:ascii="Wingdings" w:hAnsi="Wingdings" w:hint="default"/>
      </w:rPr>
    </w:lvl>
  </w:abstractNum>
  <w:abstractNum w:abstractNumId="9" w15:restartNumberingAfterBreak="0">
    <w:nsid w:val="3EAD2CD4"/>
    <w:multiLevelType w:val="singleLevel"/>
    <w:tmpl w:val="04090001"/>
    <w:lvl w:ilvl="0">
      <w:start w:val="1"/>
      <w:numFmt w:val="bullet"/>
      <w:lvlText w:val=""/>
      <w:lvlJc w:val="left"/>
      <w:pPr>
        <w:tabs>
          <w:tab w:val="num" w:pos="425"/>
        </w:tabs>
        <w:ind w:left="425" w:hanging="425"/>
      </w:pPr>
      <w:rPr>
        <w:rFonts w:ascii="Wingdings" w:hAnsi="Wingdings" w:hint="default"/>
      </w:rPr>
    </w:lvl>
  </w:abstractNum>
  <w:abstractNum w:abstractNumId="10" w15:restartNumberingAfterBreak="0">
    <w:nsid w:val="405073C3"/>
    <w:multiLevelType w:val="singleLevel"/>
    <w:tmpl w:val="04090001"/>
    <w:lvl w:ilvl="0">
      <w:start w:val="1"/>
      <w:numFmt w:val="bullet"/>
      <w:lvlText w:val=""/>
      <w:lvlJc w:val="left"/>
      <w:pPr>
        <w:tabs>
          <w:tab w:val="num" w:pos="425"/>
        </w:tabs>
        <w:ind w:left="425" w:hanging="425"/>
      </w:pPr>
      <w:rPr>
        <w:rFonts w:ascii="Wingdings" w:hAnsi="Wingdings" w:hint="default"/>
      </w:rPr>
    </w:lvl>
  </w:abstractNum>
  <w:abstractNum w:abstractNumId="11" w15:restartNumberingAfterBreak="0">
    <w:nsid w:val="42F4591C"/>
    <w:multiLevelType w:val="singleLevel"/>
    <w:tmpl w:val="04090001"/>
    <w:lvl w:ilvl="0">
      <w:start w:val="1"/>
      <w:numFmt w:val="bullet"/>
      <w:lvlText w:val=""/>
      <w:lvlJc w:val="left"/>
      <w:pPr>
        <w:tabs>
          <w:tab w:val="num" w:pos="425"/>
        </w:tabs>
        <w:ind w:left="425" w:hanging="425"/>
      </w:pPr>
      <w:rPr>
        <w:rFonts w:ascii="Wingdings" w:hAnsi="Wingdings" w:hint="default"/>
      </w:rPr>
    </w:lvl>
  </w:abstractNum>
  <w:abstractNum w:abstractNumId="12" w15:restartNumberingAfterBreak="0">
    <w:nsid w:val="532E4940"/>
    <w:multiLevelType w:val="hybridMultilevel"/>
    <w:tmpl w:val="AAF05464"/>
    <w:lvl w:ilvl="0" w:tplc="BB2AB7E2">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15:restartNumberingAfterBreak="0">
    <w:nsid w:val="5E2E5875"/>
    <w:multiLevelType w:val="hybridMultilevel"/>
    <w:tmpl w:val="407081B6"/>
    <w:lvl w:ilvl="0" w:tplc="9BB27670">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 w15:restartNumberingAfterBreak="0">
    <w:nsid w:val="627442F8"/>
    <w:multiLevelType w:val="hybridMultilevel"/>
    <w:tmpl w:val="E3CCB526"/>
    <w:lvl w:ilvl="0" w:tplc="33D87668">
      <w:start w:val="3"/>
      <w:numFmt w:val="bullet"/>
      <w:lvlText w:val="◎"/>
      <w:lvlJc w:val="left"/>
      <w:pPr>
        <w:tabs>
          <w:tab w:val="num" w:pos="720"/>
        </w:tabs>
        <w:ind w:left="720" w:hanging="720"/>
      </w:pPr>
      <w:rPr>
        <w:rFonts w:ascii="華康中明體" w:eastAsia="華康中明體" w:hAnsi="Times New Roman" w:cs="Times New Roman" w:hint="eastAsia"/>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15" w15:restartNumberingAfterBreak="0">
    <w:nsid w:val="6D300875"/>
    <w:multiLevelType w:val="singleLevel"/>
    <w:tmpl w:val="04090001"/>
    <w:lvl w:ilvl="0">
      <w:start w:val="1"/>
      <w:numFmt w:val="bullet"/>
      <w:lvlText w:val=""/>
      <w:lvlJc w:val="left"/>
      <w:pPr>
        <w:tabs>
          <w:tab w:val="num" w:pos="425"/>
        </w:tabs>
        <w:ind w:left="425" w:hanging="425"/>
      </w:pPr>
      <w:rPr>
        <w:rFonts w:ascii="Wingdings" w:hAnsi="Wingdings" w:hint="default"/>
      </w:rPr>
    </w:lvl>
  </w:abstractNum>
  <w:abstractNum w:abstractNumId="16" w15:restartNumberingAfterBreak="0">
    <w:nsid w:val="70890256"/>
    <w:multiLevelType w:val="hybridMultilevel"/>
    <w:tmpl w:val="7D52518C"/>
    <w:lvl w:ilvl="0" w:tplc="04090015">
      <w:start w:val="1"/>
      <w:numFmt w:val="taiwaneseCountingThousand"/>
      <w:lvlText w:val="%1、"/>
      <w:lvlJc w:val="left"/>
      <w:pPr>
        <w:tabs>
          <w:tab w:val="num" w:pos="480"/>
        </w:tabs>
        <w:ind w:left="480" w:hanging="48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7" w15:restartNumberingAfterBreak="0">
    <w:nsid w:val="775A78DE"/>
    <w:multiLevelType w:val="singleLevel"/>
    <w:tmpl w:val="04090001"/>
    <w:lvl w:ilvl="0">
      <w:start w:val="1"/>
      <w:numFmt w:val="bullet"/>
      <w:lvlText w:val=""/>
      <w:lvlJc w:val="left"/>
      <w:pPr>
        <w:tabs>
          <w:tab w:val="num" w:pos="425"/>
        </w:tabs>
        <w:ind w:left="425" w:hanging="425"/>
      </w:pPr>
      <w:rPr>
        <w:rFonts w:ascii="Wingdings" w:hAnsi="Wingdings" w:hint="default"/>
      </w:rPr>
    </w:lvl>
  </w:abstractNum>
  <w:abstractNum w:abstractNumId="18" w15:restartNumberingAfterBreak="0">
    <w:nsid w:val="776829F0"/>
    <w:multiLevelType w:val="hybridMultilevel"/>
    <w:tmpl w:val="BAE80F1C"/>
    <w:lvl w:ilvl="0" w:tplc="9E6CFC58">
      <w:start w:val="1"/>
      <w:numFmt w:val="decimal"/>
      <w:lvlText w:val="%1."/>
      <w:lvlJc w:val="left"/>
      <w:pPr>
        <w:tabs>
          <w:tab w:val="num" w:pos="360"/>
        </w:tabs>
        <w:ind w:left="360" w:hanging="360"/>
      </w:pPr>
      <w:rPr>
        <w:rFonts w:hint="default"/>
      </w:rPr>
    </w:lvl>
    <w:lvl w:ilvl="1" w:tplc="323EF58A">
      <w:start w:val="1"/>
      <w:numFmt w:val="decimal"/>
      <w:lvlText w:val="%2."/>
      <w:lvlJc w:val="left"/>
      <w:pPr>
        <w:tabs>
          <w:tab w:val="num" w:pos="960"/>
        </w:tabs>
        <w:ind w:left="960" w:hanging="480"/>
      </w:pPr>
      <w:rPr>
        <w:rFonts w:hint="eastAsia"/>
      </w:rPr>
    </w:lvl>
    <w:lvl w:ilvl="2" w:tplc="C8448C24">
      <w:start w:val="1"/>
      <w:numFmt w:val="decimal"/>
      <w:lvlText w:val="(%3)"/>
      <w:lvlJc w:val="right"/>
      <w:pPr>
        <w:tabs>
          <w:tab w:val="num" w:pos="1077"/>
        </w:tabs>
        <w:ind w:left="1361" w:hanging="401"/>
      </w:pPr>
      <w:rPr>
        <w:rFonts w:hint="eastAsia"/>
      </w:r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9" w15:restartNumberingAfterBreak="0">
    <w:nsid w:val="79335E25"/>
    <w:multiLevelType w:val="singleLevel"/>
    <w:tmpl w:val="04090001"/>
    <w:lvl w:ilvl="0">
      <w:start w:val="1"/>
      <w:numFmt w:val="bullet"/>
      <w:lvlText w:val=""/>
      <w:lvlJc w:val="left"/>
      <w:pPr>
        <w:tabs>
          <w:tab w:val="num" w:pos="425"/>
        </w:tabs>
        <w:ind w:left="425" w:hanging="425"/>
      </w:pPr>
      <w:rPr>
        <w:rFonts w:ascii="Wingdings" w:hAnsi="Wingdings" w:hint="default"/>
      </w:rPr>
    </w:lvl>
  </w:abstractNum>
  <w:abstractNum w:abstractNumId="20" w15:restartNumberingAfterBreak="0">
    <w:nsid w:val="7B19512F"/>
    <w:multiLevelType w:val="singleLevel"/>
    <w:tmpl w:val="9E42D104"/>
    <w:lvl w:ilvl="0">
      <w:start w:val="1"/>
      <w:numFmt w:val="taiwaneseCountingThousand"/>
      <w:lvlText w:val="%1、"/>
      <w:lvlJc w:val="left"/>
      <w:pPr>
        <w:tabs>
          <w:tab w:val="num" w:pos="780"/>
        </w:tabs>
        <w:ind w:left="780" w:hanging="444"/>
      </w:pPr>
      <w:rPr>
        <w:rFonts w:hint="eastAsia"/>
      </w:rPr>
    </w:lvl>
  </w:abstractNum>
  <w:num w:numId="1">
    <w:abstractNumId w:val="1"/>
  </w:num>
  <w:num w:numId="2">
    <w:abstractNumId w:val="6"/>
  </w:num>
  <w:num w:numId="3">
    <w:abstractNumId w:val="19"/>
  </w:num>
  <w:num w:numId="4">
    <w:abstractNumId w:val="17"/>
  </w:num>
  <w:num w:numId="5">
    <w:abstractNumId w:val="8"/>
  </w:num>
  <w:num w:numId="6">
    <w:abstractNumId w:val="10"/>
  </w:num>
  <w:num w:numId="7">
    <w:abstractNumId w:val="11"/>
  </w:num>
  <w:num w:numId="8">
    <w:abstractNumId w:val="9"/>
  </w:num>
  <w:num w:numId="9">
    <w:abstractNumId w:val="15"/>
  </w:num>
  <w:num w:numId="10">
    <w:abstractNumId w:val="2"/>
  </w:num>
  <w:num w:numId="11">
    <w:abstractNumId w:val="20"/>
  </w:num>
  <w:num w:numId="12">
    <w:abstractNumId w:val="4"/>
  </w:num>
  <w:num w:numId="13">
    <w:abstractNumId w:val="0"/>
    <w:lvlOverride w:ilvl="0">
      <w:lvl w:ilvl="0">
        <w:start w:val="1"/>
        <w:numFmt w:val="bullet"/>
        <w:lvlText w:val="＊"/>
        <w:legacy w:legacy="1" w:legacySpace="0" w:legacyIndent="210"/>
        <w:lvlJc w:val="left"/>
        <w:pPr>
          <w:ind w:left="210" w:hanging="210"/>
        </w:pPr>
        <w:rPr>
          <w:rFonts w:ascii="華康仿宋體W4" w:eastAsia="華康仿宋體W4" w:hint="eastAsia"/>
          <w:b w:val="0"/>
          <w:i w:val="0"/>
          <w:sz w:val="20"/>
          <w:u w:val="none"/>
        </w:rPr>
      </w:lvl>
    </w:lvlOverride>
  </w:num>
  <w:num w:numId="14">
    <w:abstractNumId w:val="14"/>
  </w:num>
  <w:num w:numId="15">
    <w:abstractNumId w:val="16"/>
  </w:num>
  <w:num w:numId="16">
    <w:abstractNumId w:val="18"/>
  </w:num>
  <w:num w:numId="17">
    <w:abstractNumId w:val="7"/>
  </w:num>
  <w:num w:numId="18">
    <w:abstractNumId w:val="3"/>
  </w:num>
  <w:num w:numId="19">
    <w:abstractNumId w:val="5"/>
  </w:num>
  <w:num w:numId="20">
    <w:abstractNumId w:val="13"/>
  </w:num>
  <w:num w:numId="2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2"/>
  <w:doNotHyphenateCaps/>
  <w:drawingGridHorizontalSpacing w:val="2"/>
  <w:drawingGridVerticalSpacing w:val="2"/>
  <w:displayHorizontalDrawingGridEvery w:val="0"/>
  <w:displayVerticalDrawingGridEvery w:val="2"/>
  <w:characterSpacingControl w:val="compressPunctuation"/>
  <w:noLineBreaksAfter w:lang="zh-TW" w:val="([{‘“‵〈《「『【〔〝︵︷︹︻︽︿﹁﹃﹙﹛﹝（｛￡￥"/>
  <w:noLineBreaksBefore w:lang="zh-TW" w:va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285F"/>
    <w:rsid w:val="000005A7"/>
    <w:rsid w:val="0000285F"/>
    <w:rsid w:val="00002C81"/>
    <w:rsid w:val="00021AC7"/>
    <w:rsid w:val="000322A7"/>
    <w:rsid w:val="0004247E"/>
    <w:rsid w:val="00070237"/>
    <w:rsid w:val="00093C41"/>
    <w:rsid w:val="000A17EF"/>
    <w:rsid w:val="000A1DBF"/>
    <w:rsid w:val="000A7A9A"/>
    <w:rsid w:val="000B0E07"/>
    <w:rsid w:val="000B4F31"/>
    <w:rsid w:val="000B5BC6"/>
    <w:rsid w:val="000F2503"/>
    <w:rsid w:val="00121CCD"/>
    <w:rsid w:val="0012524F"/>
    <w:rsid w:val="00127848"/>
    <w:rsid w:val="001359E9"/>
    <w:rsid w:val="001409CD"/>
    <w:rsid w:val="00152B93"/>
    <w:rsid w:val="00162055"/>
    <w:rsid w:val="0017234D"/>
    <w:rsid w:val="001738C9"/>
    <w:rsid w:val="0017748F"/>
    <w:rsid w:val="00183528"/>
    <w:rsid w:val="001947D9"/>
    <w:rsid w:val="00195765"/>
    <w:rsid w:val="001A6141"/>
    <w:rsid w:val="001B11CF"/>
    <w:rsid w:val="001C3595"/>
    <w:rsid w:val="001E63DB"/>
    <w:rsid w:val="0024244B"/>
    <w:rsid w:val="00270AE6"/>
    <w:rsid w:val="0027340A"/>
    <w:rsid w:val="00273A1A"/>
    <w:rsid w:val="00277270"/>
    <w:rsid w:val="00292B32"/>
    <w:rsid w:val="002A1DC2"/>
    <w:rsid w:val="002A340C"/>
    <w:rsid w:val="002B2109"/>
    <w:rsid w:val="002D6688"/>
    <w:rsid w:val="002E72A6"/>
    <w:rsid w:val="002F1892"/>
    <w:rsid w:val="002F71B1"/>
    <w:rsid w:val="00301677"/>
    <w:rsid w:val="00337D40"/>
    <w:rsid w:val="003639C9"/>
    <w:rsid w:val="0036773B"/>
    <w:rsid w:val="0037154A"/>
    <w:rsid w:val="00383D42"/>
    <w:rsid w:val="00396F62"/>
    <w:rsid w:val="00397CA4"/>
    <w:rsid w:val="003A1EE3"/>
    <w:rsid w:val="003B2D8B"/>
    <w:rsid w:val="003B30E7"/>
    <w:rsid w:val="003E02BF"/>
    <w:rsid w:val="003F3D2D"/>
    <w:rsid w:val="004005F7"/>
    <w:rsid w:val="004040C2"/>
    <w:rsid w:val="004070C9"/>
    <w:rsid w:val="00414016"/>
    <w:rsid w:val="00416E5F"/>
    <w:rsid w:val="004205B8"/>
    <w:rsid w:val="004257DF"/>
    <w:rsid w:val="00431ABA"/>
    <w:rsid w:val="00437F50"/>
    <w:rsid w:val="00443995"/>
    <w:rsid w:val="00452F31"/>
    <w:rsid w:val="004639B5"/>
    <w:rsid w:val="004645D9"/>
    <w:rsid w:val="00466133"/>
    <w:rsid w:val="00467C73"/>
    <w:rsid w:val="00480BA6"/>
    <w:rsid w:val="00484AC5"/>
    <w:rsid w:val="00485870"/>
    <w:rsid w:val="004906E7"/>
    <w:rsid w:val="004A2510"/>
    <w:rsid w:val="004C179E"/>
    <w:rsid w:val="004C6056"/>
    <w:rsid w:val="004E7760"/>
    <w:rsid w:val="0050062F"/>
    <w:rsid w:val="00503D9A"/>
    <w:rsid w:val="0051349C"/>
    <w:rsid w:val="00533387"/>
    <w:rsid w:val="00533396"/>
    <w:rsid w:val="00542606"/>
    <w:rsid w:val="00565436"/>
    <w:rsid w:val="0057155E"/>
    <w:rsid w:val="0058410A"/>
    <w:rsid w:val="005909EE"/>
    <w:rsid w:val="005C0AAE"/>
    <w:rsid w:val="005C6D00"/>
    <w:rsid w:val="005D1FCC"/>
    <w:rsid w:val="005D5B41"/>
    <w:rsid w:val="005E0C0F"/>
    <w:rsid w:val="005E5BAD"/>
    <w:rsid w:val="005F49F6"/>
    <w:rsid w:val="005F791B"/>
    <w:rsid w:val="0060037C"/>
    <w:rsid w:val="00605D59"/>
    <w:rsid w:val="00616C51"/>
    <w:rsid w:val="00617EA3"/>
    <w:rsid w:val="00621E6D"/>
    <w:rsid w:val="00624DF8"/>
    <w:rsid w:val="00641542"/>
    <w:rsid w:val="00650C5B"/>
    <w:rsid w:val="006756EE"/>
    <w:rsid w:val="006929B1"/>
    <w:rsid w:val="00695AE2"/>
    <w:rsid w:val="006960BA"/>
    <w:rsid w:val="006A179B"/>
    <w:rsid w:val="006A4360"/>
    <w:rsid w:val="006A54F8"/>
    <w:rsid w:val="006B180B"/>
    <w:rsid w:val="006B4CFF"/>
    <w:rsid w:val="006C0AA2"/>
    <w:rsid w:val="006C3E60"/>
    <w:rsid w:val="006D283F"/>
    <w:rsid w:val="006F0FA4"/>
    <w:rsid w:val="006F29FC"/>
    <w:rsid w:val="00701304"/>
    <w:rsid w:val="00701D29"/>
    <w:rsid w:val="007053DD"/>
    <w:rsid w:val="0071681B"/>
    <w:rsid w:val="00735F13"/>
    <w:rsid w:val="007372AC"/>
    <w:rsid w:val="007430E7"/>
    <w:rsid w:val="007515A9"/>
    <w:rsid w:val="007612D2"/>
    <w:rsid w:val="00761A24"/>
    <w:rsid w:val="00766CE5"/>
    <w:rsid w:val="00782D17"/>
    <w:rsid w:val="007954AC"/>
    <w:rsid w:val="007A028C"/>
    <w:rsid w:val="007A32AD"/>
    <w:rsid w:val="007C3FD7"/>
    <w:rsid w:val="007C47AD"/>
    <w:rsid w:val="007D17CB"/>
    <w:rsid w:val="007D69B8"/>
    <w:rsid w:val="007E1F3C"/>
    <w:rsid w:val="007E5DF7"/>
    <w:rsid w:val="007E6A50"/>
    <w:rsid w:val="007F083A"/>
    <w:rsid w:val="007F561C"/>
    <w:rsid w:val="00800573"/>
    <w:rsid w:val="00822789"/>
    <w:rsid w:val="008349A1"/>
    <w:rsid w:val="00841656"/>
    <w:rsid w:val="008514AA"/>
    <w:rsid w:val="008524AC"/>
    <w:rsid w:val="008560FA"/>
    <w:rsid w:val="008B0AF5"/>
    <w:rsid w:val="008B3215"/>
    <w:rsid w:val="008B737F"/>
    <w:rsid w:val="008C47E1"/>
    <w:rsid w:val="008D0206"/>
    <w:rsid w:val="008D28BC"/>
    <w:rsid w:val="008E43AF"/>
    <w:rsid w:val="008E66BC"/>
    <w:rsid w:val="008F1DD4"/>
    <w:rsid w:val="008F5237"/>
    <w:rsid w:val="0090463F"/>
    <w:rsid w:val="00907A41"/>
    <w:rsid w:val="00911BB5"/>
    <w:rsid w:val="009151A5"/>
    <w:rsid w:val="009211FC"/>
    <w:rsid w:val="0094358D"/>
    <w:rsid w:val="00980E94"/>
    <w:rsid w:val="00985DE5"/>
    <w:rsid w:val="00990FB4"/>
    <w:rsid w:val="00994AF8"/>
    <w:rsid w:val="009960C9"/>
    <w:rsid w:val="009A1EAC"/>
    <w:rsid w:val="009A2E2D"/>
    <w:rsid w:val="009A3C88"/>
    <w:rsid w:val="009B7727"/>
    <w:rsid w:val="009C733C"/>
    <w:rsid w:val="009D7134"/>
    <w:rsid w:val="009E29CB"/>
    <w:rsid w:val="009E3332"/>
    <w:rsid w:val="009F6065"/>
    <w:rsid w:val="00A039FC"/>
    <w:rsid w:val="00A04BD0"/>
    <w:rsid w:val="00A12EB7"/>
    <w:rsid w:val="00A15136"/>
    <w:rsid w:val="00A1692D"/>
    <w:rsid w:val="00A21160"/>
    <w:rsid w:val="00A2342C"/>
    <w:rsid w:val="00A518FD"/>
    <w:rsid w:val="00A56887"/>
    <w:rsid w:val="00A60C4A"/>
    <w:rsid w:val="00A75EF1"/>
    <w:rsid w:val="00A94672"/>
    <w:rsid w:val="00AA2475"/>
    <w:rsid w:val="00AD1136"/>
    <w:rsid w:val="00B15ACE"/>
    <w:rsid w:val="00B215D1"/>
    <w:rsid w:val="00B22FEC"/>
    <w:rsid w:val="00B336ED"/>
    <w:rsid w:val="00B52388"/>
    <w:rsid w:val="00B77092"/>
    <w:rsid w:val="00B863B8"/>
    <w:rsid w:val="00B93941"/>
    <w:rsid w:val="00BA6B97"/>
    <w:rsid w:val="00BB251E"/>
    <w:rsid w:val="00BD6B3D"/>
    <w:rsid w:val="00BE244A"/>
    <w:rsid w:val="00BE502C"/>
    <w:rsid w:val="00BF3F0F"/>
    <w:rsid w:val="00C171CB"/>
    <w:rsid w:val="00C475E2"/>
    <w:rsid w:val="00C503E7"/>
    <w:rsid w:val="00C56E7F"/>
    <w:rsid w:val="00C57839"/>
    <w:rsid w:val="00C72149"/>
    <w:rsid w:val="00C91AE8"/>
    <w:rsid w:val="00C92B1D"/>
    <w:rsid w:val="00C9526C"/>
    <w:rsid w:val="00CA47E8"/>
    <w:rsid w:val="00CA6871"/>
    <w:rsid w:val="00CD498F"/>
    <w:rsid w:val="00CD5C15"/>
    <w:rsid w:val="00CD70F1"/>
    <w:rsid w:val="00CF3062"/>
    <w:rsid w:val="00D07195"/>
    <w:rsid w:val="00D42231"/>
    <w:rsid w:val="00D47D40"/>
    <w:rsid w:val="00D51627"/>
    <w:rsid w:val="00D60B02"/>
    <w:rsid w:val="00D805A1"/>
    <w:rsid w:val="00D828B8"/>
    <w:rsid w:val="00D83376"/>
    <w:rsid w:val="00D91184"/>
    <w:rsid w:val="00D9218D"/>
    <w:rsid w:val="00D9719B"/>
    <w:rsid w:val="00DB2894"/>
    <w:rsid w:val="00DC3A16"/>
    <w:rsid w:val="00DD0659"/>
    <w:rsid w:val="00DE0BB6"/>
    <w:rsid w:val="00DF2C0B"/>
    <w:rsid w:val="00DF784E"/>
    <w:rsid w:val="00E3125D"/>
    <w:rsid w:val="00E37E79"/>
    <w:rsid w:val="00E432AD"/>
    <w:rsid w:val="00E50424"/>
    <w:rsid w:val="00E539DD"/>
    <w:rsid w:val="00E563D8"/>
    <w:rsid w:val="00E7165A"/>
    <w:rsid w:val="00E85C41"/>
    <w:rsid w:val="00E95543"/>
    <w:rsid w:val="00E95B85"/>
    <w:rsid w:val="00E96536"/>
    <w:rsid w:val="00EA23A0"/>
    <w:rsid w:val="00EB6940"/>
    <w:rsid w:val="00EC23E5"/>
    <w:rsid w:val="00EC3C3C"/>
    <w:rsid w:val="00EE531C"/>
    <w:rsid w:val="00F12733"/>
    <w:rsid w:val="00F14D8E"/>
    <w:rsid w:val="00F22623"/>
    <w:rsid w:val="00F32C42"/>
    <w:rsid w:val="00F34DDA"/>
    <w:rsid w:val="00F35A33"/>
    <w:rsid w:val="00F418FC"/>
    <w:rsid w:val="00F4499E"/>
    <w:rsid w:val="00F5285C"/>
    <w:rsid w:val="00F62EE5"/>
    <w:rsid w:val="00F64DB3"/>
    <w:rsid w:val="00F6501E"/>
    <w:rsid w:val="00F74712"/>
    <w:rsid w:val="00FA7725"/>
    <w:rsid w:val="00FD10AA"/>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5116343"/>
  <w15:docId w15:val="{63FB1630-BEEC-4AE4-98BC-247C75820F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43995"/>
    <w:pPr>
      <w:widowControl w:val="0"/>
      <w:adjustRightInd w:val="0"/>
      <w:textAlignment w:val="baseline"/>
    </w:pPr>
    <w:rPr>
      <w:kern w:val="2"/>
      <w:sz w:val="24"/>
    </w:rPr>
  </w:style>
  <w:style w:type="paragraph" w:styleId="2">
    <w:name w:val="heading 2"/>
    <w:basedOn w:val="a"/>
    <w:next w:val="a"/>
    <w:qFormat/>
    <w:rsid w:val="00C56E7F"/>
    <w:pPr>
      <w:keepNext/>
      <w:spacing w:before="120"/>
      <w:outlineLvl w:val="1"/>
    </w:pPr>
    <w:rPr>
      <w:rFonts w:ascii="細明體" w:eastAsia="細明體" w:hAnsi="Arial"/>
      <w:b/>
      <w:kern w:val="0"/>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43995"/>
    <w:pPr>
      <w:tabs>
        <w:tab w:val="center" w:pos="4153"/>
        <w:tab w:val="right" w:pos="8306"/>
      </w:tabs>
      <w:spacing w:line="360" w:lineRule="atLeast"/>
    </w:pPr>
    <w:rPr>
      <w:rFonts w:eastAsia="細明體"/>
      <w:kern w:val="0"/>
      <w:sz w:val="20"/>
    </w:rPr>
  </w:style>
  <w:style w:type="paragraph" w:styleId="a4">
    <w:name w:val="footer"/>
    <w:basedOn w:val="a"/>
    <w:rsid w:val="00443995"/>
    <w:pPr>
      <w:tabs>
        <w:tab w:val="center" w:pos="4153"/>
        <w:tab w:val="right" w:pos="8306"/>
      </w:tabs>
      <w:spacing w:line="360" w:lineRule="atLeast"/>
    </w:pPr>
    <w:rPr>
      <w:rFonts w:eastAsia="細明體"/>
      <w:kern w:val="0"/>
      <w:sz w:val="20"/>
    </w:rPr>
  </w:style>
  <w:style w:type="character" w:styleId="a5">
    <w:name w:val="page number"/>
    <w:basedOn w:val="a0"/>
    <w:rsid w:val="00443995"/>
    <w:rPr>
      <w:rFonts w:ascii="細明體" w:eastAsia="細明體" w:hAnsi="細明體"/>
    </w:rPr>
  </w:style>
  <w:style w:type="paragraph" w:styleId="a6">
    <w:name w:val="Body Text Indent"/>
    <w:basedOn w:val="a"/>
    <w:rsid w:val="00443995"/>
    <w:pPr>
      <w:spacing w:before="120" w:line="320" w:lineRule="atLeast"/>
      <w:ind w:left="567" w:hanging="567"/>
    </w:pPr>
    <w:rPr>
      <w:rFonts w:ascii="細明體" w:eastAsia="細明體"/>
      <w:kern w:val="0"/>
      <w:sz w:val="18"/>
    </w:rPr>
  </w:style>
  <w:style w:type="paragraph" w:styleId="a7">
    <w:name w:val="Block Text"/>
    <w:basedOn w:val="a"/>
    <w:rsid w:val="00443995"/>
    <w:pPr>
      <w:spacing w:line="240" w:lineRule="atLeast"/>
      <w:ind w:left="907" w:right="159" w:hanging="907"/>
      <w:jc w:val="both"/>
    </w:pPr>
    <w:rPr>
      <w:sz w:val="18"/>
    </w:rPr>
  </w:style>
  <w:style w:type="paragraph" w:styleId="20">
    <w:name w:val="Body Text Indent 2"/>
    <w:basedOn w:val="a"/>
    <w:rsid w:val="00443995"/>
    <w:pPr>
      <w:spacing w:line="360" w:lineRule="auto"/>
      <w:ind w:left="454" w:hanging="454"/>
      <w:jc w:val="both"/>
    </w:pPr>
    <w:rPr>
      <w:sz w:val="22"/>
    </w:rPr>
  </w:style>
  <w:style w:type="paragraph" w:styleId="3">
    <w:name w:val="Body Text Indent 3"/>
    <w:basedOn w:val="a"/>
    <w:rsid w:val="00443995"/>
    <w:pPr>
      <w:kinsoku w:val="0"/>
      <w:spacing w:line="240" w:lineRule="atLeast"/>
      <w:ind w:left="1200" w:hanging="1200"/>
      <w:jc w:val="both"/>
    </w:pPr>
  </w:style>
  <w:style w:type="paragraph" w:styleId="a8">
    <w:name w:val="Body Text"/>
    <w:basedOn w:val="a"/>
    <w:rsid w:val="00443995"/>
    <w:pPr>
      <w:jc w:val="distribute"/>
    </w:pPr>
    <w:rPr>
      <w:spacing w:val="-16"/>
    </w:rPr>
  </w:style>
  <w:style w:type="paragraph" w:customStyle="1" w:styleId="1">
    <w:name w:val="1."/>
    <w:basedOn w:val="a"/>
    <w:rsid w:val="00443995"/>
    <w:pPr>
      <w:spacing w:line="320" w:lineRule="exact"/>
      <w:ind w:left="1446" w:hanging="255"/>
      <w:jc w:val="both"/>
    </w:pPr>
    <w:rPr>
      <w:rFonts w:ascii="新細明體"/>
      <w:spacing w:val="6"/>
      <w:sz w:val="22"/>
    </w:rPr>
  </w:style>
  <w:style w:type="paragraph" w:styleId="21">
    <w:name w:val="Body Text 2"/>
    <w:basedOn w:val="a"/>
    <w:rsid w:val="00443995"/>
    <w:pPr>
      <w:jc w:val="center"/>
    </w:pPr>
  </w:style>
  <w:style w:type="table" w:styleId="a9">
    <w:name w:val="Table Grid"/>
    <w:basedOn w:val="a1"/>
    <w:rsid w:val="00F14D8E"/>
    <w:pPr>
      <w:widowControl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Plain Text"/>
    <w:basedOn w:val="a"/>
    <w:rsid w:val="002A1DC2"/>
    <w:pPr>
      <w:adjustRightInd/>
      <w:textAlignment w:val="auto"/>
    </w:pPr>
    <w:rPr>
      <w:rFonts w:ascii="細明體" w:eastAsia="細明體" w:hAnsi="Courier New"/>
    </w:rPr>
  </w:style>
  <w:style w:type="character" w:styleId="ab">
    <w:name w:val="annotation reference"/>
    <w:basedOn w:val="a0"/>
    <w:semiHidden/>
    <w:rsid w:val="003B30E7"/>
    <w:rPr>
      <w:sz w:val="18"/>
      <w:szCs w:val="18"/>
    </w:rPr>
  </w:style>
  <w:style w:type="paragraph" w:styleId="ac">
    <w:name w:val="annotation text"/>
    <w:basedOn w:val="a"/>
    <w:semiHidden/>
    <w:rsid w:val="003B30E7"/>
  </w:style>
  <w:style w:type="paragraph" w:styleId="ad">
    <w:name w:val="annotation subject"/>
    <w:basedOn w:val="ac"/>
    <w:next w:val="ac"/>
    <w:semiHidden/>
    <w:rsid w:val="003B30E7"/>
    <w:rPr>
      <w:b/>
      <w:bCs/>
    </w:rPr>
  </w:style>
  <w:style w:type="paragraph" w:styleId="ae">
    <w:name w:val="Balloon Text"/>
    <w:basedOn w:val="a"/>
    <w:semiHidden/>
    <w:rsid w:val="003B30E7"/>
    <w:rPr>
      <w:rFonts w:ascii="Arial" w:hAnsi="Arial"/>
      <w:sz w:val="18"/>
      <w:szCs w:val="18"/>
    </w:rPr>
  </w:style>
  <w:style w:type="paragraph" w:customStyle="1" w:styleId="af">
    <w:name w:val="特殊段落"/>
    <w:basedOn w:val="a"/>
    <w:rsid w:val="004C179E"/>
    <w:pPr>
      <w:kinsoku w:val="0"/>
      <w:overflowPunct w:val="0"/>
      <w:autoSpaceDE w:val="0"/>
      <w:autoSpaceDN w:val="0"/>
      <w:adjustRightInd/>
      <w:jc w:val="both"/>
      <w:textAlignment w:val="auto"/>
    </w:pPr>
    <w:rPr>
      <w:rFonts w:eastAsia="華康細明體"/>
      <w:snapToGrid w:val="0"/>
      <w:szCs w:val="24"/>
    </w:rPr>
  </w:style>
  <w:style w:type="paragraph" w:styleId="af0">
    <w:name w:val="List Paragraph"/>
    <w:basedOn w:val="a"/>
    <w:uiPriority w:val="34"/>
    <w:qFormat/>
    <w:rsid w:val="00485870"/>
    <w:pPr>
      <w:ind w:leftChars="200" w:left="480"/>
    </w:pPr>
  </w:style>
  <w:style w:type="paragraph" w:customStyle="1" w:styleId="af1">
    <w:name w:val="(一)"/>
    <w:basedOn w:val="a"/>
    <w:rsid w:val="008349A1"/>
    <w:pPr>
      <w:adjustRightInd/>
      <w:spacing w:line="340" w:lineRule="exact"/>
      <w:ind w:left="220" w:hangingChars="100" w:hanging="220"/>
      <w:jc w:val="both"/>
      <w:textAlignment w:val="auto"/>
    </w:pPr>
    <w:rPr>
      <w:rFonts w:ascii="標楷體" w:eastAsia="標楷體" w:hAnsi="標楷體"/>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75812944">
      <w:bodyDiv w:val="1"/>
      <w:marLeft w:val="0"/>
      <w:marRight w:val="0"/>
      <w:marTop w:val="0"/>
      <w:marBottom w:val="0"/>
      <w:divBdr>
        <w:top w:val="none" w:sz="0" w:space="0" w:color="auto"/>
        <w:left w:val="none" w:sz="0" w:space="0" w:color="auto"/>
        <w:bottom w:val="none" w:sz="0" w:space="0" w:color="auto"/>
        <w:right w:val="none" w:sz="0" w:space="0" w:color="auto"/>
      </w:divBdr>
    </w:div>
    <w:div w:id="2013025235">
      <w:bodyDiv w:val="1"/>
      <w:marLeft w:val="0"/>
      <w:marRight w:val="0"/>
      <w:marTop w:val="0"/>
      <w:marBottom w:val="0"/>
      <w:divBdr>
        <w:top w:val="none" w:sz="0" w:space="0" w:color="auto"/>
        <w:left w:val="none" w:sz="0" w:space="0" w:color="auto"/>
        <w:bottom w:val="none" w:sz="0" w:space="0" w:color="auto"/>
        <w:right w:val="none" w:sz="0" w:space="0" w:color="auto"/>
      </w:divBdr>
      <w:divsChild>
        <w:div w:id="298390132">
          <w:blockQuote w:val="1"/>
          <w:marLeft w:val="720"/>
          <w:marRight w:val="0"/>
          <w:marTop w:val="100"/>
          <w:marBottom w:val="100"/>
          <w:divBdr>
            <w:top w:val="none" w:sz="0" w:space="0" w:color="auto"/>
            <w:left w:val="none" w:sz="0" w:space="0" w:color="auto"/>
            <w:bottom w:val="none" w:sz="0" w:space="0" w:color="auto"/>
            <w:right w:val="none" w:sz="0" w:space="0" w:color="auto"/>
          </w:divBdr>
          <w:divsChild>
            <w:div w:id="1881279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40D9B1-9AEE-40D1-8E42-F97CC35AAF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126</TotalTime>
  <Pages>4</Pages>
  <Words>1396</Words>
  <Characters>1817</Characters>
  <Application>Microsoft Office Word</Application>
  <DocSecurity>0</DocSecurity>
  <Lines>67</Lines>
  <Paragraphs>47</Paragraphs>
  <ScaleCrop>false</ScaleCrop>
  <Company>二局</Company>
  <LinksUpToDate>false</LinksUpToDate>
  <CharactersWithSpaces>3166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附表一</dc:title>
  <dc:creator>何桂村</dc:creator>
  <cp:lastModifiedBy>汪怡萍</cp:lastModifiedBy>
  <cp:revision>15</cp:revision>
  <cp:lastPrinted>2020-06-10T07:08:00Z</cp:lastPrinted>
  <dcterms:created xsi:type="dcterms:W3CDTF">2020-05-28T05:56:00Z</dcterms:created>
  <dcterms:modified xsi:type="dcterms:W3CDTF">2020-06-10T07:14:00Z</dcterms:modified>
</cp:coreProperties>
</file>